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CA2" w:rsidRPr="00F600C2" w:rsidRDefault="00B54CA2" w:rsidP="00B54CA2">
      <w:pPr>
        <w:bidi w:val="0"/>
        <w:jc w:val="center"/>
        <w:rPr>
          <w:sz w:val="24"/>
          <w:szCs w:val="24"/>
          <w:lang w:eastAsia="en-US"/>
        </w:rPr>
      </w:pPr>
      <w:r w:rsidRPr="00F600C2">
        <w:rPr>
          <w:sz w:val="24"/>
          <w:szCs w:val="24"/>
          <w:lang w:eastAsia="en-US"/>
        </w:rPr>
        <w:t>Chapter One</w:t>
      </w:r>
    </w:p>
    <w:p w:rsidR="00B54CA2" w:rsidRDefault="00B54CA2" w:rsidP="00B54CA2">
      <w:pPr>
        <w:bidi w:val="0"/>
        <w:jc w:val="center"/>
        <w:rPr>
          <w:b/>
          <w:bCs/>
          <w:sz w:val="24"/>
          <w:szCs w:val="24"/>
          <w:lang w:eastAsia="en-US"/>
        </w:rPr>
      </w:pPr>
    </w:p>
    <w:p w:rsidR="00B54CA2" w:rsidRPr="00CB77DE" w:rsidRDefault="00B54CA2" w:rsidP="00B54CA2">
      <w:pPr>
        <w:bidi w:val="0"/>
        <w:jc w:val="center"/>
        <w:rPr>
          <w:b/>
          <w:bCs/>
          <w:sz w:val="28"/>
          <w:szCs w:val="28"/>
          <w:lang w:eastAsia="en-US"/>
        </w:rPr>
      </w:pPr>
      <w:r w:rsidRPr="00CB77DE">
        <w:rPr>
          <w:b/>
          <w:bCs/>
          <w:sz w:val="28"/>
          <w:szCs w:val="28"/>
          <w:lang w:eastAsia="en-US"/>
        </w:rPr>
        <w:t>Main Findings</w:t>
      </w:r>
    </w:p>
    <w:p w:rsidR="00B54CA2" w:rsidRPr="00CB77DE" w:rsidRDefault="00B54CA2" w:rsidP="00B54CA2">
      <w:pPr>
        <w:bidi w:val="0"/>
        <w:jc w:val="center"/>
        <w:rPr>
          <w:b/>
          <w:bCs/>
          <w:sz w:val="28"/>
          <w:szCs w:val="28"/>
          <w:lang w:eastAsia="en-US"/>
        </w:rPr>
      </w:pPr>
    </w:p>
    <w:p w:rsidR="00B54CA2" w:rsidRDefault="00B54CA2" w:rsidP="00B54CA2">
      <w:pPr>
        <w:bidi w:val="0"/>
        <w:jc w:val="both"/>
        <w:rPr>
          <w:b/>
          <w:bCs/>
          <w:sz w:val="24"/>
          <w:szCs w:val="24"/>
          <w:lang w:eastAsia="en-US"/>
        </w:rPr>
      </w:pPr>
      <w:r>
        <w:rPr>
          <w:b/>
          <w:bCs/>
          <w:sz w:val="24"/>
          <w:szCs w:val="24"/>
          <w:lang w:eastAsia="en-US"/>
        </w:rPr>
        <w:t xml:space="preserve">1.1 Poverty Profile in the </w:t>
      </w:r>
      <w:smartTag w:uri="urn:schemas-microsoft-com:office:smarttags" w:element="PlaceName">
        <w:smartTag w:uri="urn:schemas-microsoft-com:office:smarttags" w:element="place">
          <w:smartTag w:uri="urn:schemas-microsoft-com:office:smarttags" w:element="PlaceName">
            <w:r>
              <w:rPr>
                <w:b/>
                <w:bCs/>
                <w:sz w:val="24"/>
                <w:szCs w:val="24"/>
                <w:lang w:eastAsia="en-US"/>
              </w:rPr>
              <w:t>Palestinian</w:t>
            </w:r>
          </w:smartTag>
          <w:r>
            <w:rPr>
              <w:b/>
              <w:bCs/>
              <w:sz w:val="24"/>
              <w:szCs w:val="24"/>
              <w:lang w:eastAsia="en-US"/>
            </w:rPr>
            <w:t xml:space="preserve"> </w:t>
          </w:r>
          <w:smartTag w:uri="urn:schemas-microsoft-com:office:smarttags" w:element="PlaceType">
            <w:r>
              <w:rPr>
                <w:b/>
                <w:bCs/>
                <w:sz w:val="24"/>
                <w:szCs w:val="24"/>
                <w:lang w:eastAsia="en-US"/>
              </w:rPr>
              <w:t>Territory</w:t>
            </w:r>
          </w:smartTag>
        </w:smartTag>
      </w:smartTag>
    </w:p>
    <w:p w:rsidR="00B54CA2" w:rsidRDefault="00B54CA2" w:rsidP="00B54CA2">
      <w:pPr>
        <w:bidi w:val="0"/>
        <w:jc w:val="lowKashida"/>
        <w:rPr>
          <w:sz w:val="24"/>
          <w:szCs w:val="24"/>
          <w:lang w:eastAsia="en-US"/>
        </w:rPr>
      </w:pPr>
      <w:r>
        <w:rPr>
          <w:sz w:val="24"/>
          <w:szCs w:val="24"/>
        </w:rPr>
        <w:t>The analysis of data was based on both consumption patterns and income for households to show the variations in standards of living resulting from variable income, remittances, loans and social aid on which households are dependent.</w:t>
      </w:r>
    </w:p>
    <w:p w:rsidR="00B54CA2" w:rsidRDefault="00B54CA2" w:rsidP="00B54CA2">
      <w:pPr>
        <w:bidi w:val="0"/>
        <w:jc w:val="lowKashida"/>
        <w:rPr>
          <w:sz w:val="24"/>
          <w:szCs w:val="24"/>
          <w:lang w:eastAsia="en-US"/>
        </w:rPr>
      </w:pPr>
    </w:p>
    <w:p w:rsidR="00B54CA2" w:rsidRPr="00033E68" w:rsidRDefault="00033E68" w:rsidP="00033E68">
      <w:pPr>
        <w:bidi w:val="0"/>
        <w:jc w:val="lowKashida"/>
        <w:rPr>
          <w:b/>
          <w:bCs/>
          <w:sz w:val="24"/>
          <w:szCs w:val="24"/>
          <w:lang w:eastAsia="en-US"/>
        </w:rPr>
      </w:pPr>
      <w:r>
        <w:rPr>
          <w:b/>
          <w:bCs/>
          <w:sz w:val="24"/>
          <w:szCs w:val="24"/>
          <w:lang w:eastAsia="en-US"/>
        </w:rPr>
        <w:t xml:space="preserve">1.1.1  </w:t>
      </w:r>
      <w:r w:rsidR="00B54CA2" w:rsidRPr="00033E68">
        <w:rPr>
          <w:b/>
          <w:bCs/>
          <w:sz w:val="24"/>
          <w:szCs w:val="24"/>
          <w:lang w:eastAsia="en-US"/>
        </w:rPr>
        <w:t>Poverty Distribution by Region</w:t>
      </w:r>
    </w:p>
    <w:p w:rsidR="00B54CA2" w:rsidRPr="00D53E81" w:rsidRDefault="00B54CA2" w:rsidP="00B54CA2">
      <w:pPr>
        <w:bidi w:val="0"/>
        <w:jc w:val="lowKashida"/>
        <w:rPr>
          <w:b/>
          <w:bCs/>
          <w:sz w:val="16"/>
          <w:szCs w:val="16"/>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71"/>
      </w:tblGrid>
      <w:tr w:rsidR="00B54CA2" w:rsidTr="00270CD9">
        <w:trPr>
          <w:jc w:val="center"/>
        </w:trPr>
        <w:tc>
          <w:tcPr>
            <w:tcW w:w="7371" w:type="dxa"/>
            <w:tcBorders>
              <w:top w:val="double" w:sz="4" w:space="0" w:color="auto"/>
              <w:left w:val="double" w:sz="4" w:space="0" w:color="auto"/>
              <w:bottom w:val="double" w:sz="4" w:space="0" w:color="auto"/>
              <w:right w:val="double" w:sz="4" w:space="0" w:color="auto"/>
            </w:tcBorders>
          </w:tcPr>
          <w:p w:rsidR="00B54CA2" w:rsidRPr="00017F86" w:rsidRDefault="00B54CA2" w:rsidP="00270CD9">
            <w:pPr>
              <w:bidi w:val="0"/>
              <w:jc w:val="center"/>
              <w:rPr>
                <w:b/>
                <w:bCs/>
                <w:sz w:val="24"/>
                <w:szCs w:val="24"/>
                <w:lang w:eastAsia="en-US"/>
              </w:rPr>
            </w:pPr>
            <w:r w:rsidRPr="00017F86">
              <w:rPr>
                <w:b/>
                <w:bCs/>
                <w:sz w:val="24"/>
                <w:szCs w:val="24"/>
                <w:lang w:eastAsia="en-US"/>
              </w:rPr>
              <w:t xml:space="preserve">Slight </w:t>
            </w:r>
            <w:r>
              <w:rPr>
                <w:b/>
                <w:bCs/>
                <w:sz w:val="24"/>
                <w:szCs w:val="24"/>
                <w:lang w:eastAsia="en-US"/>
              </w:rPr>
              <w:t>fall</w:t>
            </w:r>
            <w:r w:rsidRPr="00017F86">
              <w:rPr>
                <w:b/>
                <w:bCs/>
                <w:sz w:val="24"/>
                <w:szCs w:val="24"/>
                <w:lang w:eastAsia="en-US"/>
              </w:rPr>
              <w:t xml:space="preserve"> in poverty rates in 2010</w:t>
            </w:r>
          </w:p>
        </w:tc>
      </w:tr>
    </w:tbl>
    <w:p w:rsidR="00B54CA2" w:rsidRPr="00D53E81" w:rsidRDefault="00B54CA2" w:rsidP="00B54CA2">
      <w:pPr>
        <w:bidi w:val="0"/>
        <w:jc w:val="lowKashida"/>
        <w:rPr>
          <w:sz w:val="10"/>
          <w:szCs w:val="10"/>
        </w:rPr>
      </w:pPr>
    </w:p>
    <w:p w:rsidR="00B54CA2" w:rsidRDefault="00B54CA2" w:rsidP="00F73CBA">
      <w:pPr>
        <w:bidi w:val="0"/>
        <w:jc w:val="lowKashida"/>
        <w:rPr>
          <w:sz w:val="24"/>
          <w:szCs w:val="24"/>
        </w:rPr>
      </w:pPr>
      <w:r>
        <w:rPr>
          <w:sz w:val="24"/>
          <w:szCs w:val="24"/>
        </w:rPr>
        <w:t xml:space="preserve">The consumption data indicated that the rate of total diffusion of poverty among Palestinian individuals in the Palestinian Territory was 25.7% in 2010: 18.3% in the West Bank and 38.0% in Gaza Strip. Income data indicated that the poverty rate among Palestinian individuals was 48.6%: 36.2% in the </w:t>
      </w:r>
      <w:smartTag w:uri="urn:schemas-microsoft-com:office:smarttags" w:element="place">
        <w:r>
          <w:rPr>
            <w:sz w:val="24"/>
            <w:szCs w:val="24"/>
          </w:rPr>
          <w:t>West Bank</w:t>
        </w:r>
      </w:smartTag>
      <w:r>
        <w:rPr>
          <w:sz w:val="24"/>
          <w:szCs w:val="24"/>
        </w:rPr>
        <w:t xml:space="preserve"> and 69.3% in the Gaza Strip.</w:t>
      </w:r>
    </w:p>
    <w:p w:rsidR="00B54CA2" w:rsidRDefault="00B54CA2" w:rsidP="00B54CA2">
      <w:pPr>
        <w:bidi w:val="0"/>
        <w:jc w:val="lowKashida"/>
        <w:rPr>
          <w:sz w:val="24"/>
          <w:szCs w:val="24"/>
        </w:rPr>
      </w:pPr>
    </w:p>
    <w:p w:rsidR="00B54CA2" w:rsidRDefault="00B54CA2" w:rsidP="002F30F3">
      <w:pPr>
        <w:bidi w:val="0"/>
        <w:jc w:val="lowKashida"/>
        <w:rPr>
          <w:sz w:val="24"/>
          <w:szCs w:val="24"/>
        </w:rPr>
      </w:pPr>
      <w:r>
        <w:rPr>
          <w:sz w:val="24"/>
          <w:szCs w:val="24"/>
        </w:rPr>
        <w:t>More significant is the fact that the consumption data indicated that 14.1% of individuals in the Palestinian Territory were suffering from deep poverty in 2010 (8.8% in the West Bank and 23.0% in the Gaza Strip), while income data indicated that 37.6% of individuals were suffering from deep poverty in 2010 (24.6% in the West Bank and 59.2% in the Gaza Strip). Also, data indicated that the poverty rate according to consumption fell by 1.9% in 2010 compared with 2009.</w:t>
      </w:r>
      <w:r w:rsidR="002F30F3">
        <w:rPr>
          <w:sz w:val="24"/>
          <w:szCs w:val="24"/>
        </w:rPr>
        <w:t xml:space="preserve">  Where poverty rate was decreased from 26.2% in 2009 to 25.7% in 2010.</w:t>
      </w:r>
    </w:p>
    <w:p w:rsidR="00B54CA2" w:rsidRDefault="00B54CA2" w:rsidP="00B54CA2">
      <w:pPr>
        <w:bidi w:val="0"/>
        <w:jc w:val="lowKashida"/>
        <w:rPr>
          <w:sz w:val="24"/>
          <w:szCs w:val="24"/>
        </w:rPr>
      </w:pPr>
    </w:p>
    <w:p w:rsidR="00B54CA2" w:rsidRPr="001C4F09" w:rsidRDefault="00B54CA2" w:rsidP="002F30F3">
      <w:pPr>
        <w:bidi w:val="0"/>
        <w:jc w:val="center"/>
        <w:rPr>
          <w:rFonts w:ascii="Arial" w:hAnsi="Arial" w:cs="Arial"/>
          <w:b/>
          <w:szCs w:val="22"/>
          <w:lang w:val="en-AU"/>
        </w:rPr>
      </w:pPr>
      <w:r w:rsidRPr="001C4F09">
        <w:rPr>
          <w:rFonts w:ascii="Arial" w:hAnsi="Arial" w:cs="Arial"/>
          <w:b/>
          <w:szCs w:val="22"/>
        </w:rPr>
        <w:t xml:space="preserve">Poverty Rates Among Individuals According to Monthly Consumption Patterns in the </w:t>
      </w:r>
      <w:smartTag w:uri="urn:schemas-microsoft-com:office:smarttags" w:element="PlaceName">
        <w:smartTag w:uri="urn:schemas-microsoft-com:office:smarttags" w:element="place">
          <w:smartTag w:uri="urn:schemas-microsoft-com:office:smarttags" w:element="PlaceName">
            <w:r w:rsidRPr="001C4F09">
              <w:rPr>
                <w:rFonts w:ascii="Arial" w:hAnsi="Arial" w:cs="Arial"/>
                <w:b/>
                <w:szCs w:val="22"/>
              </w:rPr>
              <w:t>Palestinian</w:t>
            </w:r>
          </w:smartTag>
          <w:r w:rsidRPr="001C4F09">
            <w:rPr>
              <w:rFonts w:ascii="Arial" w:hAnsi="Arial" w:cs="Arial"/>
              <w:b/>
              <w:szCs w:val="22"/>
            </w:rPr>
            <w:t xml:space="preserve"> </w:t>
          </w:r>
          <w:smartTag w:uri="urn:schemas-microsoft-com:office:smarttags" w:element="PlaceType">
            <w:r w:rsidRPr="001C4F09">
              <w:rPr>
                <w:rFonts w:ascii="Arial" w:hAnsi="Arial" w:cs="Arial"/>
                <w:b/>
                <w:szCs w:val="22"/>
              </w:rPr>
              <w:t>Territory</w:t>
            </w:r>
          </w:smartTag>
        </w:smartTag>
      </w:smartTag>
      <w:r w:rsidRPr="001C4F09">
        <w:rPr>
          <w:rFonts w:ascii="Arial" w:hAnsi="Arial" w:cs="Arial"/>
          <w:b/>
          <w:szCs w:val="22"/>
        </w:rPr>
        <w:t xml:space="preserve">, </w:t>
      </w:r>
      <w:r>
        <w:rPr>
          <w:rFonts w:ascii="Arial" w:hAnsi="Arial" w:cs="Arial"/>
          <w:b/>
          <w:szCs w:val="22"/>
        </w:rPr>
        <w:t>2010</w:t>
      </w:r>
    </w:p>
    <w:p w:rsidR="00B54CA2" w:rsidRDefault="00B54CA2" w:rsidP="00B54CA2">
      <w:pPr>
        <w:bidi w:val="0"/>
        <w:jc w:val="lowKashida"/>
        <w:rPr>
          <w:sz w:val="24"/>
          <w:szCs w:val="24"/>
        </w:rPr>
      </w:pPr>
      <w:r>
        <w:rPr>
          <w:sz w:val="24"/>
          <w:szCs w:val="24"/>
          <w:lang w:eastAsia="en-US"/>
        </w:rPr>
        <w:drawing>
          <wp:inline distT="0" distB="0" distL="0" distR="0">
            <wp:extent cx="5505450" cy="3209925"/>
            <wp:effectExtent l="0" t="0" r="0" b="0"/>
            <wp:docPr id="5"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54CA2" w:rsidRDefault="00B54CA2" w:rsidP="00B54CA2">
      <w:pPr>
        <w:bidi w:val="0"/>
        <w:jc w:val="lowKashida"/>
        <w:rPr>
          <w:b/>
          <w:bCs/>
          <w:sz w:val="24"/>
          <w:szCs w:val="24"/>
        </w:rPr>
      </w:pPr>
    </w:p>
    <w:p w:rsidR="00B54CA2" w:rsidRDefault="00B54CA2" w:rsidP="00B54CA2">
      <w:pPr>
        <w:bidi w:val="0"/>
        <w:jc w:val="lowKashida"/>
        <w:rPr>
          <w:b/>
          <w:bCs/>
          <w:sz w:val="24"/>
          <w:szCs w:val="24"/>
        </w:rPr>
      </w:pPr>
    </w:p>
    <w:p w:rsidR="00B54CA2" w:rsidRDefault="00B54CA2" w:rsidP="00B54CA2">
      <w:pPr>
        <w:bidi w:val="0"/>
        <w:jc w:val="lowKashida"/>
        <w:rPr>
          <w:b/>
          <w:bCs/>
          <w:sz w:val="24"/>
          <w:szCs w:val="24"/>
        </w:rPr>
      </w:pPr>
    </w:p>
    <w:p w:rsidR="00B54CA2" w:rsidRDefault="00B54CA2" w:rsidP="00B54CA2">
      <w:pPr>
        <w:bidi w:val="0"/>
        <w:jc w:val="lowKashida"/>
        <w:rPr>
          <w:b/>
          <w:bCs/>
          <w:sz w:val="24"/>
          <w:szCs w:val="24"/>
        </w:rPr>
      </w:pPr>
    </w:p>
    <w:p w:rsidR="00B54CA2" w:rsidRDefault="00B54CA2" w:rsidP="00B54CA2">
      <w:pPr>
        <w:bidi w:val="0"/>
        <w:jc w:val="lowKashida"/>
        <w:rPr>
          <w:b/>
          <w:bCs/>
          <w:sz w:val="24"/>
          <w:szCs w:val="24"/>
        </w:rPr>
      </w:pPr>
      <w:r>
        <w:rPr>
          <w:b/>
          <w:bCs/>
          <w:sz w:val="24"/>
          <w:szCs w:val="24"/>
        </w:rPr>
        <w:lastRenderedPageBreak/>
        <w:t xml:space="preserve">1.1.2 </w:t>
      </w:r>
      <w:r w:rsidR="00033E68">
        <w:rPr>
          <w:b/>
          <w:bCs/>
          <w:sz w:val="24"/>
          <w:szCs w:val="24"/>
        </w:rPr>
        <w:t xml:space="preserve">  </w:t>
      </w:r>
      <w:r>
        <w:rPr>
          <w:b/>
          <w:bCs/>
          <w:sz w:val="24"/>
          <w:szCs w:val="24"/>
        </w:rPr>
        <w:t>Poverty Gap and Severity by Region</w:t>
      </w:r>
    </w:p>
    <w:p w:rsidR="00B54CA2" w:rsidRDefault="00B54CA2" w:rsidP="00F73CBA">
      <w:pPr>
        <w:bidi w:val="0"/>
        <w:jc w:val="lowKashida"/>
        <w:rPr>
          <w:rFonts w:cs="Times New Roman"/>
          <w:sz w:val="24"/>
          <w:szCs w:val="24"/>
          <w:lang w:eastAsia="en-US"/>
        </w:rPr>
      </w:pPr>
      <w:r>
        <w:rPr>
          <w:rFonts w:cs="Times New Roman"/>
          <w:sz w:val="24"/>
          <w:szCs w:val="24"/>
          <w:lang w:eastAsia="en-US"/>
        </w:rPr>
        <w:t xml:space="preserve">Individuals in Gaza Strip are poorer than individuals in the </w:t>
      </w:r>
      <w:smartTag w:uri="urn:schemas-microsoft-com:office:smarttags" w:element="place">
        <w:r>
          <w:rPr>
            <w:rFonts w:cs="Times New Roman"/>
            <w:sz w:val="24"/>
            <w:szCs w:val="24"/>
            <w:lang w:eastAsia="en-US"/>
          </w:rPr>
          <w:t>West Bank</w:t>
        </w:r>
      </w:smartTag>
      <w:r>
        <w:rPr>
          <w:rFonts w:cs="Times New Roman"/>
          <w:sz w:val="24"/>
          <w:szCs w:val="24"/>
          <w:lang w:eastAsia="en-US"/>
        </w:rPr>
        <w:t xml:space="preserve">.  This is shown in the results of poverty gap and severity indicators in the following table. </w:t>
      </w:r>
    </w:p>
    <w:p w:rsidR="00B54CA2" w:rsidRDefault="00B54CA2" w:rsidP="00B54CA2">
      <w:pPr>
        <w:bidi w:val="0"/>
        <w:jc w:val="center"/>
        <w:rPr>
          <w:rFonts w:cs="Times New Roman"/>
          <w:b/>
          <w:bCs/>
          <w:sz w:val="24"/>
          <w:szCs w:val="24"/>
        </w:rPr>
      </w:pPr>
    </w:p>
    <w:p w:rsidR="00B54CA2" w:rsidRPr="001C4F09" w:rsidRDefault="00B54CA2" w:rsidP="00C043B2">
      <w:pPr>
        <w:bidi w:val="0"/>
        <w:jc w:val="center"/>
        <w:rPr>
          <w:rFonts w:ascii="Arial" w:hAnsi="Arial" w:cs="Arial"/>
          <w:b/>
          <w:szCs w:val="22"/>
        </w:rPr>
      </w:pPr>
      <w:r w:rsidRPr="001C4F09">
        <w:rPr>
          <w:rFonts w:ascii="Arial" w:hAnsi="Arial" w:cs="Arial"/>
          <w:b/>
          <w:szCs w:val="22"/>
        </w:rPr>
        <w:t>P</w:t>
      </w:r>
      <w:r>
        <w:rPr>
          <w:rFonts w:ascii="Arial" w:hAnsi="Arial" w:cs="Arial"/>
          <w:b/>
          <w:szCs w:val="22"/>
        </w:rPr>
        <w:t>overty</w:t>
      </w:r>
      <w:r w:rsidRPr="001C4F09">
        <w:rPr>
          <w:rFonts w:ascii="Arial" w:hAnsi="Arial" w:cs="Arial"/>
          <w:b/>
          <w:szCs w:val="22"/>
        </w:rPr>
        <w:t xml:space="preserve"> Gap and Severity Among Individuals According to Income and Consumption in the Palestinian Territory, 2009-2010</w:t>
      </w:r>
    </w:p>
    <w:p w:rsidR="00B54CA2" w:rsidRPr="001C4F09" w:rsidRDefault="00B54CA2" w:rsidP="00B54CA2">
      <w:pPr>
        <w:bidi w:val="0"/>
        <w:jc w:val="center"/>
        <w:rPr>
          <w:rFonts w:ascii="Arial" w:hAnsi="Arial" w:cs="Times New Roman"/>
          <w:bCs/>
          <w:sz w:val="18"/>
          <w:szCs w:val="18"/>
        </w:rPr>
      </w:pP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064"/>
        <w:gridCol w:w="687"/>
        <w:gridCol w:w="957"/>
        <w:gridCol w:w="854"/>
        <w:gridCol w:w="960"/>
        <w:gridCol w:w="854"/>
        <w:gridCol w:w="960"/>
        <w:gridCol w:w="854"/>
        <w:gridCol w:w="960"/>
      </w:tblGrid>
      <w:tr w:rsidR="00B54CA2" w:rsidRPr="001C4F09" w:rsidTr="00AD7138">
        <w:trPr>
          <w:cantSplit/>
          <w:trHeight w:val="340"/>
          <w:jc w:val="center"/>
        </w:trPr>
        <w:tc>
          <w:tcPr>
            <w:tcW w:w="2167" w:type="dxa"/>
            <w:vMerge w:val="restart"/>
            <w:vAlign w:val="center"/>
          </w:tcPr>
          <w:p w:rsidR="00B54CA2" w:rsidRPr="001C4F09" w:rsidRDefault="00B54CA2" w:rsidP="00270CD9">
            <w:pPr>
              <w:bidi w:val="0"/>
              <w:jc w:val="center"/>
              <w:rPr>
                <w:rFonts w:ascii="Arial" w:hAnsi="Arial" w:cs="Arial"/>
                <w:b/>
                <w:sz w:val="18"/>
                <w:szCs w:val="18"/>
                <w:lang w:eastAsia="en-US"/>
              </w:rPr>
            </w:pPr>
            <w:r w:rsidRPr="001C4F09">
              <w:rPr>
                <w:rFonts w:ascii="Arial" w:hAnsi="Arial" w:cs="Arial"/>
                <w:b/>
                <w:sz w:val="18"/>
                <w:szCs w:val="18"/>
                <w:lang w:eastAsia="en-US"/>
              </w:rPr>
              <w:t>Region</w:t>
            </w:r>
          </w:p>
        </w:tc>
        <w:tc>
          <w:tcPr>
            <w:tcW w:w="6983" w:type="dxa"/>
            <w:gridSpan w:val="8"/>
            <w:vAlign w:val="center"/>
          </w:tcPr>
          <w:p w:rsidR="00B54CA2" w:rsidRPr="001C4F09" w:rsidRDefault="00B54CA2" w:rsidP="00270CD9">
            <w:pPr>
              <w:bidi w:val="0"/>
              <w:jc w:val="center"/>
              <w:rPr>
                <w:rFonts w:ascii="Arial" w:hAnsi="Arial" w:cs="Times New Roman"/>
                <w:b/>
                <w:sz w:val="18"/>
                <w:szCs w:val="24"/>
                <w:lang w:eastAsia="en-US"/>
              </w:rPr>
            </w:pPr>
            <w:r w:rsidRPr="001C4F09">
              <w:rPr>
                <w:rFonts w:ascii="Arial" w:hAnsi="Arial" w:cs="Times New Roman"/>
                <w:b/>
                <w:sz w:val="18"/>
                <w:szCs w:val="24"/>
              </w:rPr>
              <w:t>Poverty Rates</w:t>
            </w:r>
          </w:p>
        </w:tc>
      </w:tr>
      <w:tr w:rsidR="00B54CA2" w:rsidRPr="001C4F09" w:rsidTr="00AD7138">
        <w:trPr>
          <w:cantSplit/>
          <w:trHeight w:val="340"/>
          <w:jc w:val="center"/>
        </w:trPr>
        <w:tc>
          <w:tcPr>
            <w:tcW w:w="2167" w:type="dxa"/>
            <w:vMerge/>
            <w:vAlign w:val="center"/>
          </w:tcPr>
          <w:p w:rsidR="00B54CA2" w:rsidRPr="001C4F09" w:rsidRDefault="00B54CA2" w:rsidP="00270CD9">
            <w:pPr>
              <w:bidi w:val="0"/>
              <w:jc w:val="lowKashida"/>
              <w:rPr>
                <w:rFonts w:ascii="Arial" w:hAnsi="Arial" w:cs="Times New Roman"/>
                <w:sz w:val="18"/>
                <w:szCs w:val="24"/>
                <w:lang w:eastAsia="en-US"/>
              </w:rPr>
            </w:pPr>
          </w:p>
        </w:tc>
        <w:tc>
          <w:tcPr>
            <w:tcW w:w="3283" w:type="dxa"/>
            <w:gridSpan w:val="4"/>
            <w:vAlign w:val="center"/>
          </w:tcPr>
          <w:p w:rsidR="00B54CA2" w:rsidRPr="001C4F09" w:rsidRDefault="00B54CA2" w:rsidP="00270CD9">
            <w:pPr>
              <w:bidi w:val="0"/>
              <w:jc w:val="center"/>
              <w:rPr>
                <w:rFonts w:ascii="Arial" w:hAnsi="Arial" w:cs="Times New Roman"/>
                <w:b/>
                <w:bCs/>
                <w:sz w:val="18"/>
                <w:lang w:eastAsia="en-US"/>
              </w:rPr>
            </w:pPr>
            <w:r w:rsidRPr="001C4F09">
              <w:rPr>
                <w:rFonts w:ascii="Arial" w:hAnsi="Arial" w:cs="Times New Roman"/>
                <w:b/>
                <w:bCs/>
                <w:sz w:val="18"/>
                <w:lang w:eastAsia="en-US"/>
              </w:rPr>
              <w:t xml:space="preserve">2009 </w:t>
            </w:r>
          </w:p>
        </w:tc>
        <w:tc>
          <w:tcPr>
            <w:tcW w:w="3700" w:type="dxa"/>
            <w:gridSpan w:val="4"/>
            <w:vAlign w:val="center"/>
          </w:tcPr>
          <w:p w:rsidR="00B54CA2" w:rsidRPr="001C4F09" w:rsidRDefault="00B54CA2" w:rsidP="00270CD9">
            <w:pPr>
              <w:bidi w:val="0"/>
              <w:jc w:val="center"/>
              <w:rPr>
                <w:rFonts w:ascii="Arial" w:hAnsi="Arial" w:cs="Times New Roman"/>
                <w:b/>
                <w:bCs/>
                <w:sz w:val="18"/>
                <w:lang w:eastAsia="en-US"/>
              </w:rPr>
            </w:pPr>
            <w:r w:rsidRPr="001C4F09">
              <w:rPr>
                <w:rFonts w:ascii="Arial" w:hAnsi="Arial" w:cs="Times New Roman"/>
                <w:b/>
                <w:bCs/>
                <w:sz w:val="18"/>
                <w:lang w:eastAsia="en-US"/>
              </w:rPr>
              <w:t>2010</w:t>
            </w:r>
          </w:p>
        </w:tc>
      </w:tr>
      <w:tr w:rsidR="00B54CA2" w:rsidRPr="001C4F09" w:rsidTr="00AD7138">
        <w:trPr>
          <w:cantSplit/>
          <w:trHeight w:val="340"/>
          <w:jc w:val="center"/>
        </w:trPr>
        <w:tc>
          <w:tcPr>
            <w:tcW w:w="2167" w:type="dxa"/>
            <w:vMerge/>
            <w:vAlign w:val="center"/>
          </w:tcPr>
          <w:p w:rsidR="00B54CA2" w:rsidRPr="001C4F09" w:rsidRDefault="00B54CA2" w:rsidP="00270CD9">
            <w:pPr>
              <w:bidi w:val="0"/>
              <w:jc w:val="lowKashida"/>
              <w:rPr>
                <w:rFonts w:ascii="Arial" w:hAnsi="Arial" w:cs="Times New Roman"/>
                <w:sz w:val="18"/>
                <w:szCs w:val="24"/>
                <w:lang w:eastAsia="en-US"/>
              </w:rPr>
            </w:pPr>
          </w:p>
        </w:tc>
        <w:tc>
          <w:tcPr>
            <w:tcW w:w="1433" w:type="dxa"/>
            <w:gridSpan w:val="2"/>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lang w:eastAsia="en-US"/>
              </w:rPr>
              <w:t>Poverty Gap</w:t>
            </w:r>
          </w:p>
        </w:tc>
        <w:tc>
          <w:tcPr>
            <w:tcW w:w="1850" w:type="dxa"/>
            <w:gridSpan w:val="2"/>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lang w:eastAsia="en-US"/>
              </w:rPr>
              <w:t>Poverty Severity</w:t>
            </w:r>
          </w:p>
        </w:tc>
        <w:tc>
          <w:tcPr>
            <w:tcW w:w="1850" w:type="dxa"/>
            <w:gridSpan w:val="2"/>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lang w:eastAsia="en-US"/>
              </w:rPr>
              <w:t>Poverty Gap</w:t>
            </w:r>
          </w:p>
        </w:tc>
        <w:tc>
          <w:tcPr>
            <w:tcW w:w="1850" w:type="dxa"/>
            <w:gridSpan w:val="2"/>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lang w:eastAsia="en-US"/>
              </w:rPr>
              <w:t>Poverty Severity</w:t>
            </w:r>
          </w:p>
        </w:tc>
      </w:tr>
      <w:tr w:rsidR="00B54CA2" w:rsidRPr="001C4F09" w:rsidTr="00AD7138">
        <w:trPr>
          <w:cantSplit/>
          <w:trHeight w:val="340"/>
          <w:jc w:val="center"/>
        </w:trPr>
        <w:tc>
          <w:tcPr>
            <w:tcW w:w="2167" w:type="dxa"/>
            <w:vMerge/>
            <w:tcBorders>
              <w:bottom w:val="single" w:sz="4" w:space="0" w:color="auto"/>
            </w:tcBorders>
            <w:vAlign w:val="center"/>
          </w:tcPr>
          <w:p w:rsidR="00B54CA2" w:rsidRPr="001C4F09" w:rsidRDefault="00B54CA2" w:rsidP="00270CD9">
            <w:pPr>
              <w:bidi w:val="0"/>
              <w:jc w:val="lowKashida"/>
              <w:rPr>
                <w:rFonts w:ascii="Arial" w:hAnsi="Arial" w:cs="Times New Roman"/>
                <w:sz w:val="18"/>
                <w:szCs w:val="24"/>
                <w:lang w:eastAsia="en-US"/>
              </w:rPr>
            </w:pPr>
          </w:p>
        </w:tc>
        <w:tc>
          <w:tcPr>
            <w:tcW w:w="458" w:type="dxa"/>
            <w:tcBorders>
              <w:bottom w:val="single" w:sz="4" w:space="0" w:color="auto"/>
            </w:tcBorders>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szCs w:val="18"/>
                <w:lang w:val="en-AU" w:eastAsia="en-US"/>
              </w:rPr>
              <w:t>Cons.</w:t>
            </w:r>
          </w:p>
        </w:tc>
        <w:tc>
          <w:tcPr>
            <w:tcW w:w="975" w:type="dxa"/>
            <w:tcBorders>
              <w:bottom w:val="single" w:sz="4" w:space="0" w:color="auto"/>
            </w:tcBorders>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szCs w:val="18"/>
                <w:lang w:val="en-AU" w:eastAsia="en-US"/>
              </w:rPr>
              <w:t>Income</w:t>
            </w:r>
          </w:p>
        </w:tc>
        <w:tc>
          <w:tcPr>
            <w:tcW w:w="873" w:type="dxa"/>
            <w:tcBorders>
              <w:bottom w:val="single" w:sz="4" w:space="0" w:color="auto"/>
            </w:tcBorders>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lang w:eastAsia="en-US"/>
              </w:rPr>
              <w:t>Cons.</w:t>
            </w:r>
          </w:p>
        </w:tc>
        <w:tc>
          <w:tcPr>
            <w:tcW w:w="977" w:type="dxa"/>
            <w:tcBorders>
              <w:bottom w:val="single" w:sz="4" w:space="0" w:color="auto"/>
            </w:tcBorders>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szCs w:val="18"/>
                <w:lang w:val="en-AU" w:eastAsia="en-US"/>
              </w:rPr>
              <w:t>Income</w:t>
            </w:r>
          </w:p>
        </w:tc>
        <w:tc>
          <w:tcPr>
            <w:tcW w:w="873" w:type="dxa"/>
            <w:tcBorders>
              <w:bottom w:val="single" w:sz="4" w:space="0" w:color="auto"/>
            </w:tcBorders>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lang w:eastAsia="en-US"/>
              </w:rPr>
              <w:t>Cons.</w:t>
            </w:r>
          </w:p>
        </w:tc>
        <w:tc>
          <w:tcPr>
            <w:tcW w:w="977" w:type="dxa"/>
            <w:tcBorders>
              <w:bottom w:val="single" w:sz="4" w:space="0" w:color="auto"/>
            </w:tcBorders>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szCs w:val="18"/>
                <w:lang w:val="en-AU" w:eastAsia="en-US"/>
              </w:rPr>
              <w:t>Income</w:t>
            </w:r>
          </w:p>
        </w:tc>
        <w:tc>
          <w:tcPr>
            <w:tcW w:w="873" w:type="dxa"/>
            <w:tcBorders>
              <w:bottom w:val="single" w:sz="4" w:space="0" w:color="auto"/>
            </w:tcBorders>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lang w:eastAsia="en-US"/>
              </w:rPr>
              <w:t>Cons.</w:t>
            </w:r>
          </w:p>
        </w:tc>
        <w:tc>
          <w:tcPr>
            <w:tcW w:w="977" w:type="dxa"/>
            <w:tcBorders>
              <w:bottom w:val="single" w:sz="4" w:space="0" w:color="auto"/>
            </w:tcBorders>
            <w:vAlign w:val="center"/>
          </w:tcPr>
          <w:p w:rsidR="00B54CA2" w:rsidRPr="001C4F09" w:rsidRDefault="00B54CA2" w:rsidP="00270CD9">
            <w:pPr>
              <w:bidi w:val="0"/>
              <w:jc w:val="center"/>
              <w:rPr>
                <w:rFonts w:ascii="Arial" w:hAnsi="Arial" w:cs="Times New Roman"/>
                <w:sz w:val="18"/>
                <w:szCs w:val="18"/>
                <w:lang w:val="en-AU" w:eastAsia="en-US"/>
              </w:rPr>
            </w:pPr>
            <w:r w:rsidRPr="001C4F09">
              <w:rPr>
                <w:rFonts w:ascii="Arial" w:hAnsi="Arial" w:cs="Times New Roman"/>
                <w:sz w:val="18"/>
                <w:szCs w:val="18"/>
                <w:lang w:val="en-AU" w:eastAsia="en-US"/>
              </w:rPr>
              <w:t>Income</w:t>
            </w:r>
          </w:p>
        </w:tc>
      </w:tr>
      <w:tr w:rsidR="00B54CA2" w:rsidRPr="001C4F09" w:rsidTr="00AD7138">
        <w:trPr>
          <w:cantSplit/>
          <w:trHeight w:val="340"/>
          <w:jc w:val="center"/>
        </w:trPr>
        <w:tc>
          <w:tcPr>
            <w:tcW w:w="2167" w:type="dxa"/>
            <w:tcBorders>
              <w:top w:val="single" w:sz="4" w:space="0" w:color="auto"/>
              <w:left w:val="single" w:sz="4" w:space="0" w:color="auto"/>
              <w:bottom w:val="nil"/>
              <w:right w:val="single" w:sz="4" w:space="0" w:color="auto"/>
            </w:tcBorders>
            <w:vAlign w:val="center"/>
          </w:tcPr>
          <w:p w:rsidR="00B54CA2" w:rsidRPr="001C4F09" w:rsidRDefault="00B54CA2" w:rsidP="00270CD9">
            <w:pPr>
              <w:bidi w:val="0"/>
              <w:jc w:val="lowKashida"/>
              <w:rPr>
                <w:rFonts w:ascii="Arial" w:hAnsi="Arial" w:cs="Arial"/>
                <w:sz w:val="18"/>
                <w:szCs w:val="18"/>
                <w:lang w:eastAsia="en-US"/>
              </w:rPr>
            </w:pPr>
            <w:smartTag w:uri="urn:schemas-microsoft-com:office:smarttags" w:element="place">
              <w:r w:rsidRPr="001C4F09">
                <w:rPr>
                  <w:rFonts w:ascii="Arial" w:hAnsi="Arial" w:cs="Arial"/>
                  <w:sz w:val="18"/>
                  <w:szCs w:val="18"/>
                  <w:lang w:eastAsia="en-US"/>
                </w:rPr>
                <w:t>West Bank</w:t>
              </w:r>
            </w:smartTag>
          </w:p>
        </w:tc>
        <w:tc>
          <w:tcPr>
            <w:tcW w:w="458" w:type="dxa"/>
            <w:tcBorders>
              <w:top w:val="single" w:sz="4" w:space="0" w:color="auto"/>
              <w:left w:val="single" w:sz="4" w:space="0" w:color="auto"/>
              <w:bottom w:val="nil"/>
              <w:right w:val="nil"/>
            </w:tcBorders>
            <w:vAlign w:val="center"/>
          </w:tcPr>
          <w:p w:rsidR="00B54CA2" w:rsidRPr="001C4F09" w:rsidRDefault="00B54CA2" w:rsidP="00270CD9">
            <w:pPr>
              <w:ind w:left="113"/>
              <w:jc w:val="both"/>
              <w:rPr>
                <w:rFonts w:ascii="Arial" w:hAnsi="Arial" w:cs="Arial"/>
                <w:sz w:val="18"/>
                <w:szCs w:val="18"/>
                <w:lang w:eastAsia="en-US"/>
              </w:rPr>
            </w:pPr>
            <w:r w:rsidRPr="001C4F09">
              <w:rPr>
                <w:rFonts w:ascii="Arial" w:hAnsi="Arial" w:cs="Arial"/>
                <w:sz w:val="18"/>
                <w:szCs w:val="18"/>
                <w:lang w:eastAsia="en-US"/>
              </w:rPr>
              <w:t>4.2</w:t>
            </w:r>
          </w:p>
        </w:tc>
        <w:tc>
          <w:tcPr>
            <w:tcW w:w="975" w:type="dxa"/>
            <w:tcBorders>
              <w:top w:val="single" w:sz="4" w:space="0" w:color="auto"/>
              <w:left w:val="nil"/>
              <w:bottom w:val="nil"/>
              <w:right w:val="nil"/>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13.6</w:t>
            </w:r>
          </w:p>
        </w:tc>
        <w:tc>
          <w:tcPr>
            <w:tcW w:w="873" w:type="dxa"/>
            <w:tcBorders>
              <w:top w:val="single" w:sz="4" w:space="0" w:color="auto"/>
              <w:left w:val="nil"/>
              <w:bottom w:val="nil"/>
              <w:right w:val="nil"/>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1.4</w:t>
            </w:r>
          </w:p>
        </w:tc>
        <w:tc>
          <w:tcPr>
            <w:tcW w:w="977" w:type="dxa"/>
            <w:tcBorders>
              <w:top w:val="single" w:sz="4" w:space="0" w:color="auto"/>
              <w:left w:val="nil"/>
              <w:bottom w:val="nil"/>
              <w:right w:val="single" w:sz="4" w:space="0" w:color="auto"/>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6.4</w:t>
            </w:r>
          </w:p>
        </w:tc>
        <w:tc>
          <w:tcPr>
            <w:tcW w:w="873" w:type="dxa"/>
            <w:tcBorders>
              <w:top w:val="single" w:sz="4" w:space="0" w:color="auto"/>
              <w:left w:val="single" w:sz="4" w:space="0" w:color="auto"/>
              <w:bottom w:val="nil"/>
              <w:right w:val="nil"/>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4.1</w:t>
            </w:r>
          </w:p>
        </w:tc>
        <w:tc>
          <w:tcPr>
            <w:tcW w:w="977" w:type="dxa"/>
            <w:tcBorders>
              <w:top w:val="single" w:sz="4" w:space="0" w:color="auto"/>
              <w:left w:val="nil"/>
              <w:bottom w:val="nil"/>
              <w:right w:val="nil"/>
            </w:tcBorders>
            <w:vAlign w:val="center"/>
          </w:tcPr>
          <w:p w:rsidR="00B54CA2" w:rsidRPr="001C4F09" w:rsidRDefault="00B54CA2" w:rsidP="00270CD9">
            <w:pPr>
              <w:ind w:left="113"/>
              <w:rPr>
                <w:rFonts w:ascii="Arial" w:hAnsi="Arial" w:cs="Arial"/>
                <w:color w:val="000000"/>
                <w:sz w:val="18"/>
                <w:szCs w:val="18"/>
              </w:rPr>
            </w:pPr>
            <w:r w:rsidRPr="001C4F09">
              <w:rPr>
                <w:rFonts w:ascii="Arial" w:hAnsi="Arial" w:cs="Arial"/>
                <w:color w:val="000000"/>
                <w:sz w:val="18"/>
                <w:szCs w:val="18"/>
              </w:rPr>
              <w:t>12.7</w:t>
            </w:r>
          </w:p>
        </w:tc>
        <w:tc>
          <w:tcPr>
            <w:tcW w:w="873" w:type="dxa"/>
            <w:tcBorders>
              <w:top w:val="single" w:sz="4" w:space="0" w:color="auto"/>
              <w:left w:val="nil"/>
              <w:bottom w:val="nil"/>
              <w:right w:val="nil"/>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1.4</w:t>
            </w:r>
          </w:p>
        </w:tc>
        <w:tc>
          <w:tcPr>
            <w:tcW w:w="977" w:type="dxa"/>
            <w:tcBorders>
              <w:top w:val="single" w:sz="4" w:space="0" w:color="auto"/>
              <w:left w:val="nil"/>
              <w:bottom w:val="nil"/>
              <w:right w:val="single" w:sz="4" w:space="0" w:color="auto"/>
            </w:tcBorders>
            <w:vAlign w:val="center"/>
          </w:tcPr>
          <w:p w:rsidR="00B54CA2" w:rsidRPr="001C4F09" w:rsidRDefault="00B54CA2" w:rsidP="00270CD9">
            <w:pPr>
              <w:ind w:left="113"/>
              <w:rPr>
                <w:rFonts w:ascii="Arial" w:hAnsi="Arial" w:cs="Arial"/>
                <w:color w:val="000000"/>
                <w:sz w:val="18"/>
                <w:szCs w:val="18"/>
              </w:rPr>
            </w:pPr>
            <w:r w:rsidRPr="001C4F09">
              <w:rPr>
                <w:rFonts w:ascii="Arial" w:hAnsi="Arial" w:cs="Arial"/>
                <w:color w:val="000000"/>
                <w:sz w:val="18"/>
                <w:szCs w:val="18"/>
              </w:rPr>
              <w:t>6.3</w:t>
            </w:r>
          </w:p>
        </w:tc>
      </w:tr>
      <w:tr w:rsidR="00B54CA2" w:rsidRPr="001C4F09" w:rsidTr="00AD7138">
        <w:trPr>
          <w:cantSplit/>
          <w:trHeight w:val="340"/>
          <w:jc w:val="center"/>
        </w:trPr>
        <w:tc>
          <w:tcPr>
            <w:tcW w:w="2167" w:type="dxa"/>
            <w:tcBorders>
              <w:top w:val="nil"/>
              <w:left w:val="single" w:sz="4" w:space="0" w:color="auto"/>
              <w:bottom w:val="nil"/>
              <w:right w:val="single" w:sz="4" w:space="0" w:color="auto"/>
            </w:tcBorders>
            <w:vAlign w:val="center"/>
          </w:tcPr>
          <w:p w:rsidR="00B54CA2" w:rsidRPr="001C4F09" w:rsidRDefault="00B54CA2" w:rsidP="00270CD9">
            <w:pPr>
              <w:bidi w:val="0"/>
              <w:jc w:val="lowKashida"/>
              <w:rPr>
                <w:rFonts w:ascii="Arial" w:hAnsi="Arial" w:cs="Arial"/>
                <w:sz w:val="18"/>
                <w:szCs w:val="18"/>
                <w:lang w:eastAsia="en-US"/>
              </w:rPr>
            </w:pPr>
            <w:smartTag w:uri="urn:schemas-microsoft-com:office:smarttags" w:element="City">
              <w:smartTag w:uri="urn:schemas-microsoft-com:office:smarttags" w:element="place">
                <w:r w:rsidRPr="001C4F09">
                  <w:rPr>
                    <w:rFonts w:ascii="Arial" w:hAnsi="Arial" w:cs="Arial"/>
                    <w:sz w:val="18"/>
                    <w:szCs w:val="18"/>
                    <w:lang w:eastAsia="en-US"/>
                  </w:rPr>
                  <w:t>Gaza</w:t>
                </w:r>
              </w:smartTag>
            </w:smartTag>
            <w:r w:rsidRPr="001C4F09">
              <w:rPr>
                <w:rFonts w:ascii="Arial" w:hAnsi="Arial" w:cs="Arial"/>
                <w:sz w:val="18"/>
                <w:szCs w:val="18"/>
                <w:lang w:eastAsia="en-US"/>
              </w:rPr>
              <w:t xml:space="preserve"> Strip</w:t>
            </w:r>
          </w:p>
        </w:tc>
        <w:tc>
          <w:tcPr>
            <w:tcW w:w="458" w:type="dxa"/>
            <w:tcBorders>
              <w:top w:val="nil"/>
              <w:left w:val="single" w:sz="4" w:space="0" w:color="auto"/>
              <w:bottom w:val="nil"/>
              <w:right w:val="nil"/>
            </w:tcBorders>
            <w:vAlign w:val="center"/>
          </w:tcPr>
          <w:p w:rsidR="00B54CA2" w:rsidRPr="001C4F09" w:rsidRDefault="00B54CA2" w:rsidP="00270CD9">
            <w:pPr>
              <w:ind w:left="113"/>
              <w:jc w:val="both"/>
              <w:rPr>
                <w:rFonts w:ascii="Arial" w:hAnsi="Arial" w:cs="Arial"/>
                <w:sz w:val="18"/>
                <w:szCs w:val="18"/>
                <w:lang w:eastAsia="en-US"/>
              </w:rPr>
            </w:pPr>
            <w:r w:rsidRPr="001C4F09">
              <w:rPr>
                <w:rFonts w:ascii="Arial" w:hAnsi="Arial" w:cs="Arial"/>
                <w:sz w:val="18"/>
                <w:szCs w:val="18"/>
                <w:lang w:eastAsia="en-US"/>
              </w:rPr>
              <w:t>10.1</w:t>
            </w:r>
          </w:p>
        </w:tc>
        <w:tc>
          <w:tcPr>
            <w:tcW w:w="975" w:type="dxa"/>
            <w:tcBorders>
              <w:top w:val="nil"/>
              <w:left w:val="nil"/>
              <w:bottom w:val="nil"/>
              <w:right w:val="nil"/>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36.9</w:t>
            </w:r>
          </w:p>
        </w:tc>
        <w:tc>
          <w:tcPr>
            <w:tcW w:w="873" w:type="dxa"/>
            <w:tcBorders>
              <w:top w:val="nil"/>
              <w:left w:val="nil"/>
              <w:bottom w:val="nil"/>
              <w:right w:val="nil"/>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3.8</w:t>
            </w:r>
          </w:p>
        </w:tc>
        <w:tc>
          <w:tcPr>
            <w:tcW w:w="977" w:type="dxa"/>
            <w:tcBorders>
              <w:top w:val="nil"/>
              <w:left w:val="nil"/>
              <w:bottom w:val="nil"/>
              <w:right w:val="single" w:sz="4" w:space="0" w:color="auto"/>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24.5</w:t>
            </w:r>
          </w:p>
        </w:tc>
        <w:tc>
          <w:tcPr>
            <w:tcW w:w="873" w:type="dxa"/>
            <w:tcBorders>
              <w:top w:val="nil"/>
              <w:left w:val="single" w:sz="4" w:space="0" w:color="auto"/>
              <w:bottom w:val="nil"/>
              <w:right w:val="nil"/>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10.3</w:t>
            </w:r>
          </w:p>
        </w:tc>
        <w:tc>
          <w:tcPr>
            <w:tcW w:w="977" w:type="dxa"/>
            <w:tcBorders>
              <w:top w:val="nil"/>
              <w:left w:val="nil"/>
              <w:bottom w:val="nil"/>
              <w:right w:val="nil"/>
            </w:tcBorders>
            <w:vAlign w:val="center"/>
          </w:tcPr>
          <w:p w:rsidR="00B54CA2" w:rsidRPr="001C4F09" w:rsidRDefault="00B54CA2" w:rsidP="00270CD9">
            <w:pPr>
              <w:ind w:left="113"/>
              <w:rPr>
                <w:rFonts w:ascii="Arial" w:hAnsi="Arial" w:cs="Arial"/>
                <w:color w:val="000000"/>
                <w:sz w:val="18"/>
                <w:szCs w:val="18"/>
              </w:rPr>
            </w:pPr>
            <w:r w:rsidRPr="001C4F09">
              <w:rPr>
                <w:rFonts w:ascii="Arial" w:hAnsi="Arial" w:cs="Arial"/>
                <w:color w:val="000000"/>
                <w:sz w:val="18"/>
                <w:szCs w:val="18"/>
              </w:rPr>
              <w:t>32.9</w:t>
            </w:r>
          </w:p>
        </w:tc>
        <w:tc>
          <w:tcPr>
            <w:tcW w:w="873" w:type="dxa"/>
            <w:tcBorders>
              <w:top w:val="nil"/>
              <w:left w:val="nil"/>
              <w:bottom w:val="nil"/>
              <w:right w:val="nil"/>
            </w:tcBorders>
            <w:vAlign w:val="center"/>
          </w:tcPr>
          <w:p w:rsidR="00B54CA2" w:rsidRPr="001C4F09" w:rsidRDefault="00B54CA2" w:rsidP="00270CD9">
            <w:pPr>
              <w:ind w:left="113"/>
              <w:rPr>
                <w:rFonts w:ascii="Arial" w:hAnsi="Arial" w:cs="Arial"/>
                <w:sz w:val="18"/>
                <w:szCs w:val="18"/>
                <w:lang w:eastAsia="en-US"/>
              </w:rPr>
            </w:pPr>
            <w:r w:rsidRPr="001C4F09">
              <w:rPr>
                <w:rFonts w:ascii="Arial" w:hAnsi="Arial" w:cs="Arial"/>
                <w:sz w:val="18"/>
                <w:szCs w:val="18"/>
                <w:lang w:eastAsia="en-US"/>
              </w:rPr>
              <w:t>3.9</w:t>
            </w:r>
          </w:p>
        </w:tc>
        <w:tc>
          <w:tcPr>
            <w:tcW w:w="977" w:type="dxa"/>
            <w:tcBorders>
              <w:top w:val="nil"/>
              <w:left w:val="nil"/>
              <w:bottom w:val="nil"/>
              <w:right w:val="single" w:sz="4" w:space="0" w:color="auto"/>
            </w:tcBorders>
            <w:vAlign w:val="center"/>
          </w:tcPr>
          <w:p w:rsidR="00B54CA2" w:rsidRPr="001C4F09" w:rsidRDefault="00B54CA2" w:rsidP="00270CD9">
            <w:pPr>
              <w:ind w:left="113"/>
              <w:rPr>
                <w:rFonts w:ascii="Arial" w:hAnsi="Arial" w:cs="Arial"/>
                <w:color w:val="000000"/>
                <w:sz w:val="18"/>
                <w:szCs w:val="18"/>
              </w:rPr>
            </w:pPr>
            <w:r w:rsidRPr="001C4F09">
              <w:rPr>
                <w:rFonts w:ascii="Arial" w:hAnsi="Arial" w:cs="Arial"/>
                <w:color w:val="000000"/>
                <w:sz w:val="18"/>
                <w:szCs w:val="18"/>
              </w:rPr>
              <w:t>19.3</w:t>
            </w:r>
          </w:p>
        </w:tc>
      </w:tr>
      <w:tr w:rsidR="00B54CA2" w:rsidRPr="001C4F09" w:rsidTr="00AD7138">
        <w:trPr>
          <w:cantSplit/>
          <w:trHeight w:val="340"/>
          <w:jc w:val="center"/>
        </w:trPr>
        <w:tc>
          <w:tcPr>
            <w:tcW w:w="2167" w:type="dxa"/>
            <w:tcBorders>
              <w:top w:val="nil"/>
              <w:left w:val="single" w:sz="4" w:space="0" w:color="auto"/>
              <w:bottom w:val="single" w:sz="4" w:space="0" w:color="auto"/>
              <w:right w:val="single" w:sz="4" w:space="0" w:color="auto"/>
            </w:tcBorders>
            <w:vAlign w:val="center"/>
          </w:tcPr>
          <w:p w:rsidR="00B54CA2" w:rsidRPr="002F287F" w:rsidRDefault="00B54CA2" w:rsidP="00270CD9">
            <w:pPr>
              <w:bidi w:val="0"/>
              <w:jc w:val="lowKashida"/>
              <w:rPr>
                <w:rFonts w:ascii="Arial" w:hAnsi="Arial" w:cs="Arial"/>
                <w:b/>
                <w:sz w:val="18"/>
                <w:szCs w:val="18"/>
                <w:lang w:eastAsia="en-US"/>
              </w:rPr>
            </w:pPr>
            <w:smartTag w:uri="urn:schemas-microsoft-com:office:smarttags" w:element="PlaceName">
              <w:smartTag w:uri="urn:schemas-microsoft-com:office:smarttags" w:element="place">
                <w:smartTag w:uri="urn:schemas-microsoft-com:office:smarttags" w:element="PlaceName">
                  <w:r w:rsidRPr="002F287F">
                    <w:rPr>
                      <w:rFonts w:ascii="Arial" w:hAnsi="Arial" w:cs="Arial"/>
                      <w:b/>
                      <w:sz w:val="18"/>
                      <w:szCs w:val="18"/>
                      <w:lang w:eastAsia="en-US"/>
                    </w:rPr>
                    <w:t>Palestinian</w:t>
                  </w:r>
                </w:smartTag>
                <w:r w:rsidRPr="002F287F">
                  <w:rPr>
                    <w:rFonts w:ascii="Arial" w:hAnsi="Arial" w:cs="Arial"/>
                    <w:b/>
                    <w:sz w:val="18"/>
                    <w:szCs w:val="18"/>
                    <w:lang w:eastAsia="en-US"/>
                  </w:rPr>
                  <w:t xml:space="preserve"> </w:t>
                </w:r>
                <w:smartTag w:uri="urn:schemas-microsoft-com:office:smarttags" w:element="PlaceType">
                  <w:r w:rsidRPr="002F287F">
                    <w:rPr>
                      <w:rFonts w:ascii="Arial" w:hAnsi="Arial" w:cs="Arial"/>
                      <w:b/>
                      <w:sz w:val="18"/>
                      <w:szCs w:val="18"/>
                      <w:lang w:eastAsia="en-US"/>
                    </w:rPr>
                    <w:t>Territory</w:t>
                  </w:r>
                </w:smartTag>
              </w:smartTag>
            </w:smartTag>
          </w:p>
        </w:tc>
        <w:tc>
          <w:tcPr>
            <w:tcW w:w="458" w:type="dxa"/>
            <w:tcBorders>
              <w:top w:val="nil"/>
              <w:left w:val="single" w:sz="4" w:space="0" w:color="auto"/>
              <w:bottom w:val="single" w:sz="4" w:space="0" w:color="auto"/>
              <w:right w:val="nil"/>
            </w:tcBorders>
            <w:vAlign w:val="center"/>
          </w:tcPr>
          <w:p w:rsidR="00B54CA2" w:rsidRPr="002F287F" w:rsidRDefault="00B54CA2" w:rsidP="00270CD9">
            <w:pPr>
              <w:ind w:left="113"/>
              <w:jc w:val="both"/>
              <w:rPr>
                <w:rFonts w:ascii="Arial" w:hAnsi="Arial" w:cs="Arial"/>
                <w:b/>
                <w:sz w:val="18"/>
                <w:szCs w:val="18"/>
                <w:lang w:eastAsia="en-US"/>
              </w:rPr>
            </w:pPr>
            <w:r w:rsidRPr="002F287F">
              <w:rPr>
                <w:rFonts w:ascii="Arial" w:hAnsi="Arial" w:cs="Arial"/>
                <w:b/>
                <w:sz w:val="18"/>
                <w:szCs w:val="18"/>
                <w:lang w:eastAsia="en-US"/>
              </w:rPr>
              <w:t>6.3</w:t>
            </w:r>
          </w:p>
        </w:tc>
        <w:tc>
          <w:tcPr>
            <w:tcW w:w="975" w:type="dxa"/>
            <w:tcBorders>
              <w:top w:val="nil"/>
              <w:left w:val="nil"/>
              <w:bottom w:val="single" w:sz="4" w:space="0" w:color="auto"/>
              <w:right w:val="nil"/>
            </w:tcBorders>
            <w:vAlign w:val="center"/>
          </w:tcPr>
          <w:p w:rsidR="00B54CA2" w:rsidRPr="002F287F" w:rsidRDefault="00B54CA2" w:rsidP="00270CD9">
            <w:pPr>
              <w:ind w:left="113"/>
              <w:rPr>
                <w:rFonts w:ascii="Arial" w:hAnsi="Arial" w:cs="Arial"/>
                <w:b/>
                <w:sz w:val="18"/>
                <w:szCs w:val="18"/>
                <w:lang w:eastAsia="en-US"/>
              </w:rPr>
            </w:pPr>
            <w:r w:rsidRPr="002F287F">
              <w:rPr>
                <w:rFonts w:ascii="Arial" w:hAnsi="Arial" w:cs="Arial"/>
                <w:b/>
                <w:sz w:val="18"/>
                <w:szCs w:val="18"/>
                <w:lang w:eastAsia="en-US"/>
              </w:rPr>
              <w:t>22.1</w:t>
            </w:r>
          </w:p>
        </w:tc>
        <w:tc>
          <w:tcPr>
            <w:tcW w:w="873" w:type="dxa"/>
            <w:tcBorders>
              <w:top w:val="nil"/>
              <w:left w:val="nil"/>
              <w:bottom w:val="single" w:sz="4" w:space="0" w:color="auto"/>
              <w:right w:val="nil"/>
            </w:tcBorders>
            <w:vAlign w:val="center"/>
          </w:tcPr>
          <w:p w:rsidR="00B54CA2" w:rsidRPr="002F287F" w:rsidRDefault="00B54CA2" w:rsidP="00270CD9">
            <w:pPr>
              <w:ind w:left="113"/>
              <w:rPr>
                <w:rFonts w:ascii="Arial" w:hAnsi="Arial" w:cs="Arial"/>
                <w:b/>
                <w:sz w:val="18"/>
                <w:szCs w:val="18"/>
                <w:lang w:eastAsia="en-US"/>
              </w:rPr>
            </w:pPr>
            <w:r w:rsidRPr="002F287F">
              <w:rPr>
                <w:rFonts w:ascii="Arial" w:hAnsi="Arial" w:cs="Arial"/>
                <w:b/>
                <w:sz w:val="18"/>
                <w:szCs w:val="18"/>
                <w:lang w:eastAsia="en-US"/>
              </w:rPr>
              <w:t>2.3</w:t>
            </w:r>
          </w:p>
        </w:tc>
        <w:tc>
          <w:tcPr>
            <w:tcW w:w="977" w:type="dxa"/>
            <w:tcBorders>
              <w:top w:val="nil"/>
              <w:left w:val="nil"/>
              <w:bottom w:val="single" w:sz="4" w:space="0" w:color="auto"/>
              <w:right w:val="single" w:sz="4" w:space="0" w:color="auto"/>
            </w:tcBorders>
            <w:vAlign w:val="center"/>
          </w:tcPr>
          <w:p w:rsidR="00B54CA2" w:rsidRPr="002F287F" w:rsidRDefault="00B54CA2" w:rsidP="00270CD9">
            <w:pPr>
              <w:ind w:left="113"/>
              <w:rPr>
                <w:rFonts w:ascii="Arial" w:hAnsi="Arial" w:cs="Arial"/>
                <w:b/>
                <w:sz w:val="18"/>
                <w:szCs w:val="18"/>
                <w:lang w:eastAsia="en-US"/>
              </w:rPr>
            </w:pPr>
            <w:r w:rsidRPr="002F287F">
              <w:rPr>
                <w:rFonts w:ascii="Arial" w:hAnsi="Arial" w:cs="Arial"/>
                <w:b/>
                <w:sz w:val="18"/>
                <w:szCs w:val="18"/>
                <w:lang w:eastAsia="en-US"/>
              </w:rPr>
              <w:t>13.0</w:t>
            </w:r>
          </w:p>
        </w:tc>
        <w:tc>
          <w:tcPr>
            <w:tcW w:w="873" w:type="dxa"/>
            <w:tcBorders>
              <w:top w:val="nil"/>
              <w:left w:val="single" w:sz="4" w:space="0" w:color="auto"/>
              <w:bottom w:val="single" w:sz="4" w:space="0" w:color="auto"/>
              <w:right w:val="nil"/>
            </w:tcBorders>
            <w:vAlign w:val="center"/>
          </w:tcPr>
          <w:p w:rsidR="00B54CA2" w:rsidRPr="002F287F" w:rsidRDefault="00B54CA2" w:rsidP="00270CD9">
            <w:pPr>
              <w:ind w:left="113"/>
              <w:rPr>
                <w:rFonts w:ascii="Arial" w:hAnsi="Arial" w:cs="Arial"/>
                <w:b/>
                <w:sz w:val="18"/>
                <w:szCs w:val="18"/>
                <w:lang w:eastAsia="en-US"/>
              </w:rPr>
            </w:pPr>
            <w:r w:rsidRPr="002F287F">
              <w:rPr>
                <w:rFonts w:ascii="Arial" w:hAnsi="Arial" w:cs="Arial"/>
                <w:b/>
                <w:sz w:val="18"/>
                <w:szCs w:val="18"/>
                <w:lang w:eastAsia="en-US"/>
              </w:rPr>
              <w:t>6.4</w:t>
            </w:r>
          </w:p>
        </w:tc>
        <w:tc>
          <w:tcPr>
            <w:tcW w:w="977" w:type="dxa"/>
            <w:tcBorders>
              <w:top w:val="nil"/>
              <w:left w:val="nil"/>
              <w:bottom w:val="single" w:sz="4" w:space="0" w:color="auto"/>
              <w:right w:val="nil"/>
            </w:tcBorders>
            <w:vAlign w:val="center"/>
          </w:tcPr>
          <w:p w:rsidR="00B54CA2" w:rsidRPr="002F287F" w:rsidRDefault="00B54CA2" w:rsidP="00270CD9">
            <w:pPr>
              <w:ind w:left="113"/>
              <w:rPr>
                <w:rFonts w:ascii="Arial" w:hAnsi="Arial" w:cs="Arial"/>
                <w:b/>
                <w:color w:val="000000"/>
                <w:sz w:val="18"/>
                <w:szCs w:val="18"/>
              </w:rPr>
            </w:pPr>
            <w:r w:rsidRPr="002F287F">
              <w:rPr>
                <w:rFonts w:ascii="Arial" w:hAnsi="Arial" w:cs="Arial"/>
                <w:b/>
                <w:color w:val="000000"/>
                <w:sz w:val="18"/>
                <w:szCs w:val="18"/>
              </w:rPr>
              <w:t>20.3</w:t>
            </w:r>
          </w:p>
        </w:tc>
        <w:tc>
          <w:tcPr>
            <w:tcW w:w="873" w:type="dxa"/>
            <w:tcBorders>
              <w:top w:val="nil"/>
              <w:left w:val="nil"/>
              <w:bottom w:val="single" w:sz="4" w:space="0" w:color="auto"/>
              <w:right w:val="nil"/>
            </w:tcBorders>
            <w:vAlign w:val="center"/>
          </w:tcPr>
          <w:p w:rsidR="00B54CA2" w:rsidRPr="002F287F" w:rsidRDefault="00B54CA2" w:rsidP="00270CD9">
            <w:pPr>
              <w:ind w:left="113"/>
              <w:rPr>
                <w:rFonts w:ascii="Arial" w:hAnsi="Arial" w:cs="Arial"/>
                <w:b/>
                <w:sz w:val="18"/>
                <w:szCs w:val="18"/>
                <w:lang w:eastAsia="en-US"/>
              </w:rPr>
            </w:pPr>
            <w:r w:rsidRPr="002F287F">
              <w:rPr>
                <w:rFonts w:ascii="Arial" w:hAnsi="Arial" w:cs="Arial"/>
                <w:b/>
                <w:sz w:val="18"/>
                <w:szCs w:val="18"/>
                <w:lang w:eastAsia="en-US"/>
              </w:rPr>
              <w:t>2.4</w:t>
            </w:r>
          </w:p>
        </w:tc>
        <w:tc>
          <w:tcPr>
            <w:tcW w:w="977" w:type="dxa"/>
            <w:tcBorders>
              <w:top w:val="nil"/>
              <w:left w:val="nil"/>
              <w:bottom w:val="single" w:sz="4" w:space="0" w:color="auto"/>
              <w:right w:val="single" w:sz="4" w:space="0" w:color="auto"/>
            </w:tcBorders>
            <w:vAlign w:val="center"/>
          </w:tcPr>
          <w:p w:rsidR="00B54CA2" w:rsidRPr="002F287F" w:rsidRDefault="00B54CA2" w:rsidP="00270CD9">
            <w:pPr>
              <w:ind w:left="113"/>
              <w:rPr>
                <w:rFonts w:ascii="Arial" w:hAnsi="Arial" w:cs="Arial"/>
                <w:b/>
                <w:color w:val="000000"/>
                <w:sz w:val="18"/>
                <w:szCs w:val="18"/>
              </w:rPr>
            </w:pPr>
            <w:r w:rsidRPr="002F287F">
              <w:rPr>
                <w:rFonts w:ascii="Arial" w:hAnsi="Arial" w:cs="Arial"/>
                <w:b/>
                <w:color w:val="000000"/>
                <w:sz w:val="18"/>
                <w:szCs w:val="18"/>
              </w:rPr>
              <w:t>11.2</w:t>
            </w:r>
          </w:p>
        </w:tc>
      </w:tr>
    </w:tbl>
    <w:p w:rsidR="00B54CA2" w:rsidRDefault="00B54CA2" w:rsidP="00B54CA2">
      <w:pPr>
        <w:bidi w:val="0"/>
        <w:jc w:val="lowKashida"/>
        <w:rPr>
          <w:rFonts w:cs="Times New Roman"/>
          <w:sz w:val="24"/>
          <w:szCs w:val="24"/>
          <w:lang w:eastAsia="en-US"/>
        </w:rPr>
      </w:pPr>
    </w:p>
    <w:p w:rsidR="00B54CA2" w:rsidRPr="0024264A" w:rsidRDefault="00B54CA2" w:rsidP="00B54CA2">
      <w:pPr>
        <w:bidi w:val="0"/>
        <w:jc w:val="lowKashida"/>
        <w:rPr>
          <w:b/>
          <w:bCs/>
          <w:sz w:val="24"/>
          <w:szCs w:val="24"/>
          <w:lang w:eastAsia="en-US"/>
        </w:rPr>
      </w:pPr>
      <w:r>
        <w:rPr>
          <w:b/>
          <w:bCs/>
          <w:sz w:val="24"/>
          <w:szCs w:val="24"/>
          <w:lang w:eastAsia="en-US"/>
        </w:rPr>
        <w:t xml:space="preserve">1.1.3 </w:t>
      </w:r>
      <w:r w:rsidR="00033E68">
        <w:rPr>
          <w:b/>
          <w:bCs/>
          <w:sz w:val="24"/>
          <w:szCs w:val="24"/>
          <w:lang w:eastAsia="en-US"/>
        </w:rPr>
        <w:t xml:space="preserve">  </w:t>
      </w:r>
      <w:r w:rsidRPr="0024264A">
        <w:rPr>
          <w:b/>
          <w:bCs/>
          <w:sz w:val="24"/>
          <w:szCs w:val="24"/>
          <w:lang w:eastAsia="en-US"/>
        </w:rPr>
        <w:t>Poverty Distribution by Type of Locality (Place of Residence)</w:t>
      </w:r>
    </w:p>
    <w:p w:rsidR="00B54CA2" w:rsidRPr="00D53E81" w:rsidRDefault="00B54CA2" w:rsidP="00B54CA2">
      <w:pPr>
        <w:bidi w:val="0"/>
        <w:jc w:val="lowKashida"/>
        <w:rPr>
          <w:b/>
          <w:bCs/>
          <w:sz w:val="16"/>
          <w:szCs w:val="16"/>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71"/>
      </w:tblGrid>
      <w:tr w:rsidR="00B54CA2" w:rsidTr="00270CD9">
        <w:trPr>
          <w:jc w:val="center"/>
        </w:trPr>
        <w:tc>
          <w:tcPr>
            <w:tcW w:w="7371" w:type="dxa"/>
            <w:tcBorders>
              <w:top w:val="double" w:sz="4" w:space="0" w:color="auto"/>
              <w:left w:val="double" w:sz="4" w:space="0" w:color="auto"/>
              <w:bottom w:val="double" w:sz="4" w:space="0" w:color="auto"/>
              <w:right w:val="double" w:sz="4" w:space="0" w:color="auto"/>
            </w:tcBorders>
          </w:tcPr>
          <w:p w:rsidR="00B54CA2" w:rsidRPr="00017F86" w:rsidRDefault="00B54CA2" w:rsidP="00270CD9">
            <w:pPr>
              <w:bidi w:val="0"/>
              <w:jc w:val="center"/>
              <w:rPr>
                <w:b/>
                <w:bCs/>
                <w:sz w:val="24"/>
                <w:szCs w:val="24"/>
                <w:lang w:eastAsia="en-US"/>
              </w:rPr>
            </w:pPr>
            <w:r w:rsidRPr="00017F86">
              <w:rPr>
                <w:b/>
                <w:bCs/>
                <w:sz w:val="24"/>
                <w:szCs w:val="24"/>
              </w:rPr>
              <w:t>Individuals living in refugee camps are more likely to be poor</w:t>
            </w:r>
          </w:p>
        </w:tc>
      </w:tr>
    </w:tbl>
    <w:p w:rsidR="00B54CA2" w:rsidRPr="00D53E81" w:rsidRDefault="00B54CA2" w:rsidP="00B54CA2">
      <w:pPr>
        <w:bidi w:val="0"/>
        <w:jc w:val="lowKashida"/>
        <w:rPr>
          <w:b/>
          <w:bCs/>
          <w:sz w:val="10"/>
          <w:szCs w:val="10"/>
        </w:rPr>
      </w:pPr>
    </w:p>
    <w:p w:rsidR="00B54CA2" w:rsidRDefault="00B54CA2" w:rsidP="00B54CA2">
      <w:pPr>
        <w:bidi w:val="0"/>
        <w:jc w:val="lowKashida"/>
        <w:rPr>
          <w:sz w:val="24"/>
          <w:szCs w:val="24"/>
        </w:rPr>
      </w:pPr>
      <w:r>
        <w:rPr>
          <w:sz w:val="24"/>
          <w:szCs w:val="24"/>
        </w:rPr>
        <w:t xml:space="preserve">Place of residence is another spatial dimension by which poverty is anticipated to vary and the </w:t>
      </w:r>
      <w:smartTag w:uri="urn:schemas-microsoft-com:office:smarttags" w:element="place">
        <w:smartTag w:uri="urn:schemas-microsoft-com:office:smarttags" w:element="PlaceName">
          <w:r>
            <w:rPr>
              <w:sz w:val="24"/>
              <w:szCs w:val="24"/>
            </w:rPr>
            <w:t>Palestinian</w:t>
          </w:r>
        </w:smartTag>
        <w:r>
          <w:rPr>
            <w:sz w:val="24"/>
            <w:szCs w:val="24"/>
          </w:rPr>
          <w:t xml:space="preserve"> </w:t>
        </w:r>
        <w:smartTag w:uri="urn:schemas-microsoft-com:office:smarttags" w:element="PlaceType">
          <w:r>
            <w:rPr>
              <w:sz w:val="24"/>
              <w:szCs w:val="24"/>
            </w:rPr>
            <w:t>Territory</w:t>
          </w:r>
        </w:smartTag>
      </w:smartTag>
      <w:r>
        <w:rPr>
          <w:sz w:val="24"/>
          <w:szCs w:val="24"/>
        </w:rPr>
        <w:t xml:space="preserve"> is no exception. The usual urban-rural classification of location is insufficient in our context due to the presence of refugee camps. Hence, poverty comparisons are conducted using the administrative classification of location into rural, urban, and refugee camp.</w:t>
      </w:r>
    </w:p>
    <w:p w:rsidR="00B54CA2" w:rsidRDefault="00B54CA2" w:rsidP="00B54CA2">
      <w:pPr>
        <w:bidi w:val="0"/>
        <w:jc w:val="lowKashida"/>
        <w:rPr>
          <w:sz w:val="24"/>
          <w:szCs w:val="24"/>
        </w:rPr>
      </w:pPr>
    </w:p>
    <w:p w:rsidR="00B54CA2" w:rsidRDefault="00B54CA2" w:rsidP="00364DA0">
      <w:pPr>
        <w:bidi w:val="0"/>
        <w:jc w:val="lowKashida"/>
        <w:rPr>
          <w:sz w:val="24"/>
          <w:szCs w:val="24"/>
        </w:rPr>
      </w:pPr>
      <w:r>
        <w:rPr>
          <w:sz w:val="24"/>
          <w:szCs w:val="24"/>
        </w:rPr>
        <w:t xml:space="preserve">Individuals living in refugee camps are more likely to be poor </w:t>
      </w:r>
      <w:r w:rsidR="00FD11C9">
        <w:rPr>
          <w:sz w:val="24"/>
          <w:szCs w:val="24"/>
        </w:rPr>
        <w:t xml:space="preserve">(32.4%) </w:t>
      </w:r>
      <w:r w:rsidR="00F73CBA">
        <w:rPr>
          <w:sz w:val="24"/>
          <w:szCs w:val="24"/>
        </w:rPr>
        <w:t xml:space="preserve">in 2010 </w:t>
      </w:r>
      <w:r>
        <w:rPr>
          <w:sz w:val="24"/>
          <w:szCs w:val="24"/>
        </w:rPr>
        <w:t xml:space="preserve">than individuals living in localities categorized as urban or rural (25.8% and 21.9% respectively).  </w:t>
      </w:r>
    </w:p>
    <w:p w:rsidR="00364DA0" w:rsidRDefault="00364DA0" w:rsidP="00364DA0">
      <w:pPr>
        <w:bidi w:val="0"/>
        <w:jc w:val="lowKashida"/>
        <w:rPr>
          <w:sz w:val="24"/>
          <w:szCs w:val="24"/>
        </w:rPr>
      </w:pPr>
    </w:p>
    <w:p w:rsidR="00B54CA2" w:rsidRDefault="00B54CA2" w:rsidP="00B54CA2">
      <w:pPr>
        <w:bidi w:val="0"/>
        <w:jc w:val="lowKashida"/>
        <w:rPr>
          <w:b/>
          <w:bCs/>
          <w:sz w:val="24"/>
          <w:szCs w:val="24"/>
          <w:lang w:eastAsia="en-US"/>
        </w:rPr>
      </w:pPr>
      <w:r>
        <w:rPr>
          <w:b/>
          <w:bCs/>
          <w:sz w:val="24"/>
          <w:szCs w:val="24"/>
          <w:lang w:eastAsia="en-US"/>
        </w:rPr>
        <w:t>1.2 Socio-economic Indicators of Households</w:t>
      </w:r>
    </w:p>
    <w:p w:rsidR="00B54CA2" w:rsidRDefault="00B54CA2" w:rsidP="00B54CA2">
      <w:pPr>
        <w:bidi w:val="0"/>
        <w:jc w:val="lowKashida"/>
      </w:pPr>
    </w:p>
    <w:p w:rsidR="00B54CA2" w:rsidRDefault="00B54CA2" w:rsidP="00B54CA2">
      <w:pPr>
        <w:bidi w:val="0"/>
        <w:jc w:val="lowKashida"/>
        <w:rPr>
          <w:b/>
          <w:bCs/>
          <w:sz w:val="24"/>
          <w:szCs w:val="24"/>
          <w:lang w:eastAsia="en-US"/>
        </w:rPr>
      </w:pPr>
      <w:r>
        <w:rPr>
          <w:b/>
          <w:bCs/>
          <w:sz w:val="24"/>
          <w:szCs w:val="24"/>
          <w:lang w:eastAsia="en-US"/>
        </w:rPr>
        <w:t xml:space="preserve">1.2.1 </w:t>
      </w:r>
      <w:r w:rsidR="00033E68">
        <w:rPr>
          <w:b/>
          <w:bCs/>
          <w:sz w:val="24"/>
          <w:szCs w:val="24"/>
          <w:lang w:eastAsia="en-US"/>
        </w:rPr>
        <w:t xml:space="preserve"> </w:t>
      </w:r>
      <w:r>
        <w:rPr>
          <w:b/>
          <w:bCs/>
          <w:sz w:val="24"/>
          <w:szCs w:val="24"/>
          <w:lang w:eastAsia="en-US"/>
        </w:rPr>
        <w:t>Household Size</w:t>
      </w:r>
    </w:p>
    <w:p w:rsidR="00B54CA2" w:rsidRPr="00F917DF" w:rsidRDefault="00B54CA2" w:rsidP="00B54CA2">
      <w:pPr>
        <w:bidi w:val="0"/>
        <w:jc w:val="lowKashida"/>
        <w:rPr>
          <w:b/>
          <w:bCs/>
          <w:sz w:val="16"/>
          <w:szCs w:val="16"/>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71"/>
      </w:tblGrid>
      <w:tr w:rsidR="00B54CA2" w:rsidTr="00270CD9">
        <w:trPr>
          <w:jc w:val="center"/>
        </w:trPr>
        <w:tc>
          <w:tcPr>
            <w:tcW w:w="7371" w:type="dxa"/>
            <w:tcBorders>
              <w:top w:val="double" w:sz="4" w:space="0" w:color="auto"/>
              <w:left w:val="double" w:sz="4" w:space="0" w:color="auto"/>
              <w:bottom w:val="double" w:sz="4" w:space="0" w:color="auto"/>
              <w:right w:val="double" w:sz="4" w:space="0" w:color="auto"/>
            </w:tcBorders>
          </w:tcPr>
          <w:p w:rsidR="00B54CA2" w:rsidRPr="00017F86" w:rsidRDefault="00B54CA2" w:rsidP="00270CD9">
            <w:pPr>
              <w:bidi w:val="0"/>
              <w:jc w:val="center"/>
              <w:rPr>
                <w:b/>
                <w:bCs/>
                <w:sz w:val="24"/>
                <w:szCs w:val="24"/>
                <w:lang w:eastAsia="en-US"/>
              </w:rPr>
            </w:pPr>
            <w:r>
              <w:rPr>
                <w:b/>
                <w:bCs/>
                <w:sz w:val="24"/>
                <w:szCs w:val="24"/>
                <w:lang w:eastAsia="en-US"/>
              </w:rPr>
              <w:t>Most disadvantaged are</w:t>
            </w:r>
            <w:r w:rsidRPr="00017F86">
              <w:rPr>
                <w:b/>
                <w:bCs/>
                <w:sz w:val="24"/>
                <w:szCs w:val="24"/>
                <w:lang w:eastAsia="en-US"/>
              </w:rPr>
              <w:t xml:space="preserve"> in large households </w:t>
            </w:r>
          </w:p>
        </w:tc>
      </w:tr>
    </w:tbl>
    <w:p w:rsidR="00B54CA2" w:rsidRPr="00F917DF" w:rsidRDefault="00B54CA2" w:rsidP="00B54CA2">
      <w:pPr>
        <w:bidi w:val="0"/>
        <w:jc w:val="lowKashida"/>
        <w:rPr>
          <w:b/>
          <w:bCs/>
          <w:sz w:val="10"/>
          <w:szCs w:val="10"/>
          <w:lang w:eastAsia="en-US"/>
        </w:rPr>
      </w:pPr>
    </w:p>
    <w:p w:rsidR="00B54CA2" w:rsidRPr="00850A00" w:rsidRDefault="00B54CA2" w:rsidP="00C043B2">
      <w:pPr>
        <w:bidi w:val="0"/>
        <w:jc w:val="lowKashida"/>
        <w:rPr>
          <w:sz w:val="24"/>
          <w:szCs w:val="24"/>
        </w:rPr>
      </w:pPr>
      <w:r w:rsidRPr="00850A00">
        <w:rPr>
          <w:sz w:val="24"/>
          <w:szCs w:val="24"/>
        </w:rPr>
        <w:t xml:space="preserve">As </w:t>
      </w:r>
      <w:r>
        <w:rPr>
          <w:sz w:val="24"/>
          <w:szCs w:val="24"/>
        </w:rPr>
        <w:t>anticipated</w:t>
      </w:r>
      <w:r w:rsidRPr="00850A00">
        <w:rPr>
          <w:sz w:val="24"/>
          <w:szCs w:val="24"/>
        </w:rPr>
        <w:t>, the size of the household affects the likelihood of being poor</w:t>
      </w:r>
      <w:r>
        <w:rPr>
          <w:sz w:val="24"/>
          <w:szCs w:val="24"/>
        </w:rPr>
        <w:t>:</w:t>
      </w:r>
      <w:r w:rsidRPr="00850A00">
        <w:rPr>
          <w:sz w:val="24"/>
          <w:szCs w:val="24"/>
        </w:rPr>
        <w:t xml:space="preserve"> </w:t>
      </w:r>
      <w:r>
        <w:rPr>
          <w:sz w:val="24"/>
          <w:szCs w:val="24"/>
        </w:rPr>
        <w:t>t</w:t>
      </w:r>
      <w:r w:rsidRPr="00850A00">
        <w:rPr>
          <w:sz w:val="24"/>
          <w:szCs w:val="24"/>
        </w:rPr>
        <w:t xml:space="preserve">he poverty rate for individuals, </w:t>
      </w:r>
      <w:r>
        <w:rPr>
          <w:sz w:val="24"/>
          <w:szCs w:val="24"/>
        </w:rPr>
        <w:t>starting from a two-</w:t>
      </w:r>
      <w:r w:rsidRPr="00850A00">
        <w:rPr>
          <w:sz w:val="24"/>
          <w:szCs w:val="24"/>
        </w:rPr>
        <w:t xml:space="preserve">person household, increases more or less consistently with </w:t>
      </w:r>
      <w:r>
        <w:rPr>
          <w:sz w:val="24"/>
          <w:szCs w:val="24"/>
        </w:rPr>
        <w:t>the number in the household</w:t>
      </w:r>
      <w:r w:rsidRPr="00850A00">
        <w:rPr>
          <w:sz w:val="24"/>
          <w:szCs w:val="24"/>
        </w:rPr>
        <w:t xml:space="preserve">. The highest poverty rate </w:t>
      </w:r>
      <w:r>
        <w:rPr>
          <w:sz w:val="24"/>
          <w:szCs w:val="24"/>
        </w:rPr>
        <w:t xml:space="preserve">of 42.8% </w:t>
      </w:r>
      <w:r w:rsidRPr="00850A00">
        <w:rPr>
          <w:sz w:val="24"/>
          <w:szCs w:val="24"/>
        </w:rPr>
        <w:t xml:space="preserve">was for individuals in the largest households with 10 or more members.  The lowest </w:t>
      </w:r>
      <w:r>
        <w:rPr>
          <w:sz w:val="24"/>
          <w:szCs w:val="24"/>
        </w:rPr>
        <w:t xml:space="preserve">poverty </w:t>
      </w:r>
      <w:r w:rsidRPr="00850A00">
        <w:rPr>
          <w:sz w:val="24"/>
          <w:szCs w:val="24"/>
        </w:rPr>
        <w:t xml:space="preserve">rate of </w:t>
      </w:r>
      <w:r w:rsidR="00C043B2">
        <w:rPr>
          <w:sz w:val="24"/>
          <w:szCs w:val="24"/>
        </w:rPr>
        <w:t>13.9</w:t>
      </w:r>
      <w:r>
        <w:rPr>
          <w:sz w:val="24"/>
          <w:szCs w:val="24"/>
        </w:rPr>
        <w:t>%</w:t>
      </w:r>
      <w:r w:rsidRPr="00850A00">
        <w:rPr>
          <w:sz w:val="24"/>
          <w:szCs w:val="24"/>
        </w:rPr>
        <w:t xml:space="preserve"> </w:t>
      </w:r>
      <w:r w:rsidR="00492268">
        <w:rPr>
          <w:sz w:val="24"/>
          <w:szCs w:val="24"/>
        </w:rPr>
        <w:t xml:space="preserve">in 2010 </w:t>
      </w:r>
      <w:r w:rsidRPr="00850A00">
        <w:rPr>
          <w:sz w:val="24"/>
          <w:szCs w:val="24"/>
        </w:rPr>
        <w:t xml:space="preserve">was for individuals in households consisting of </w:t>
      </w:r>
      <w:r>
        <w:rPr>
          <w:sz w:val="24"/>
          <w:szCs w:val="24"/>
        </w:rPr>
        <w:t xml:space="preserve">two to three </w:t>
      </w:r>
      <w:r w:rsidRPr="00850A00">
        <w:rPr>
          <w:sz w:val="24"/>
          <w:szCs w:val="24"/>
        </w:rPr>
        <w:t xml:space="preserve">persons.  The most disadvantaged individuals </w:t>
      </w:r>
      <w:r>
        <w:rPr>
          <w:sz w:val="24"/>
          <w:szCs w:val="24"/>
        </w:rPr>
        <w:t xml:space="preserve">were </w:t>
      </w:r>
      <w:r w:rsidRPr="00850A00">
        <w:rPr>
          <w:sz w:val="24"/>
          <w:szCs w:val="24"/>
        </w:rPr>
        <w:t>in households with 10 persons or more in terms of poverty</w:t>
      </w:r>
      <w:r>
        <w:rPr>
          <w:sz w:val="24"/>
          <w:szCs w:val="24"/>
        </w:rPr>
        <w:t>,</w:t>
      </w:r>
      <w:r w:rsidRPr="00850A00">
        <w:rPr>
          <w:sz w:val="24"/>
          <w:szCs w:val="24"/>
        </w:rPr>
        <w:t xml:space="preserve"> deep pov</w:t>
      </w:r>
      <w:r>
        <w:rPr>
          <w:sz w:val="24"/>
          <w:szCs w:val="24"/>
        </w:rPr>
        <w:t>e</w:t>
      </w:r>
      <w:r w:rsidRPr="00850A00">
        <w:rPr>
          <w:sz w:val="24"/>
          <w:szCs w:val="24"/>
        </w:rPr>
        <w:t>rty</w:t>
      </w:r>
      <w:r>
        <w:rPr>
          <w:sz w:val="24"/>
          <w:szCs w:val="24"/>
        </w:rPr>
        <w:t>,</w:t>
      </w:r>
      <w:r w:rsidRPr="00850A00">
        <w:rPr>
          <w:sz w:val="24"/>
          <w:szCs w:val="24"/>
        </w:rPr>
        <w:t xml:space="preserve"> and poverty severity</w:t>
      </w:r>
      <w:r>
        <w:rPr>
          <w:sz w:val="24"/>
          <w:szCs w:val="24"/>
        </w:rPr>
        <w:t>,</w:t>
      </w:r>
      <w:r w:rsidRPr="00850A00">
        <w:rPr>
          <w:sz w:val="24"/>
          <w:szCs w:val="24"/>
        </w:rPr>
        <w:t xml:space="preserve"> ma</w:t>
      </w:r>
      <w:r>
        <w:rPr>
          <w:sz w:val="24"/>
          <w:szCs w:val="24"/>
        </w:rPr>
        <w:t>king</w:t>
      </w:r>
      <w:r w:rsidRPr="00850A00">
        <w:rPr>
          <w:sz w:val="24"/>
          <w:szCs w:val="24"/>
        </w:rPr>
        <w:t xml:space="preserve"> the</w:t>
      </w:r>
      <w:r>
        <w:rPr>
          <w:sz w:val="24"/>
          <w:szCs w:val="24"/>
        </w:rPr>
        <w:t>m</w:t>
      </w:r>
      <w:r w:rsidRPr="00850A00">
        <w:rPr>
          <w:sz w:val="24"/>
          <w:szCs w:val="24"/>
        </w:rPr>
        <w:t xml:space="preserve"> </w:t>
      </w:r>
      <w:r>
        <w:rPr>
          <w:sz w:val="24"/>
          <w:szCs w:val="24"/>
        </w:rPr>
        <w:t xml:space="preserve">the </w:t>
      </w:r>
      <w:r w:rsidRPr="00850A00">
        <w:rPr>
          <w:sz w:val="24"/>
          <w:szCs w:val="24"/>
        </w:rPr>
        <w:t>poor</w:t>
      </w:r>
      <w:r>
        <w:rPr>
          <w:sz w:val="24"/>
          <w:szCs w:val="24"/>
        </w:rPr>
        <w:t>est of</w:t>
      </w:r>
      <w:r w:rsidRPr="00850A00">
        <w:rPr>
          <w:sz w:val="24"/>
          <w:szCs w:val="24"/>
        </w:rPr>
        <w:t xml:space="preserve"> the poor. </w:t>
      </w:r>
    </w:p>
    <w:p w:rsidR="00B54CA2" w:rsidRDefault="00B54CA2" w:rsidP="00B54CA2">
      <w:pPr>
        <w:bidi w:val="0"/>
        <w:jc w:val="lowKashida"/>
        <w:rPr>
          <w:b/>
          <w:bCs/>
          <w:sz w:val="24"/>
          <w:szCs w:val="24"/>
        </w:rPr>
      </w:pPr>
    </w:p>
    <w:p w:rsidR="00B54CA2" w:rsidRDefault="00B54CA2" w:rsidP="00B54CA2">
      <w:pPr>
        <w:bidi w:val="0"/>
        <w:jc w:val="lowKashida"/>
        <w:rPr>
          <w:b/>
          <w:bCs/>
          <w:sz w:val="24"/>
          <w:szCs w:val="24"/>
          <w:lang w:eastAsia="en-US"/>
        </w:rPr>
      </w:pPr>
      <w:r>
        <w:rPr>
          <w:b/>
          <w:bCs/>
          <w:sz w:val="24"/>
          <w:szCs w:val="24"/>
          <w:lang w:eastAsia="en-US"/>
        </w:rPr>
        <w:t xml:space="preserve">1.2.2 </w:t>
      </w:r>
      <w:r w:rsidR="00033E68">
        <w:rPr>
          <w:b/>
          <w:bCs/>
          <w:sz w:val="24"/>
          <w:szCs w:val="24"/>
          <w:lang w:eastAsia="en-US"/>
        </w:rPr>
        <w:t xml:space="preserve"> </w:t>
      </w:r>
      <w:r>
        <w:rPr>
          <w:b/>
          <w:bCs/>
          <w:sz w:val="24"/>
          <w:szCs w:val="24"/>
          <w:lang w:eastAsia="en-US"/>
        </w:rPr>
        <w:t>Number of Children in Household</w:t>
      </w:r>
    </w:p>
    <w:p w:rsidR="00B54CA2" w:rsidRPr="0079260D" w:rsidRDefault="00B54CA2" w:rsidP="00B54CA2">
      <w:pPr>
        <w:bidi w:val="0"/>
        <w:jc w:val="lowKashida"/>
        <w:rPr>
          <w:b/>
          <w:bCs/>
          <w:sz w:val="16"/>
          <w:szCs w:val="16"/>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71"/>
      </w:tblGrid>
      <w:tr w:rsidR="00B54CA2" w:rsidTr="00270CD9">
        <w:trPr>
          <w:jc w:val="center"/>
        </w:trPr>
        <w:tc>
          <w:tcPr>
            <w:tcW w:w="7371" w:type="dxa"/>
            <w:tcBorders>
              <w:top w:val="double" w:sz="4" w:space="0" w:color="auto"/>
              <w:left w:val="double" w:sz="4" w:space="0" w:color="auto"/>
              <w:bottom w:val="double" w:sz="4" w:space="0" w:color="auto"/>
              <w:right w:val="double" w:sz="4" w:space="0" w:color="auto"/>
            </w:tcBorders>
          </w:tcPr>
          <w:p w:rsidR="00B54CA2" w:rsidRPr="00017F86" w:rsidRDefault="00B54CA2" w:rsidP="00270CD9">
            <w:pPr>
              <w:bidi w:val="0"/>
              <w:jc w:val="lowKashida"/>
              <w:rPr>
                <w:b/>
                <w:bCs/>
                <w:sz w:val="24"/>
                <w:szCs w:val="24"/>
                <w:lang w:eastAsia="en-US"/>
              </w:rPr>
            </w:pPr>
            <w:r w:rsidRPr="00017F86">
              <w:rPr>
                <w:b/>
                <w:bCs/>
                <w:sz w:val="24"/>
                <w:szCs w:val="24"/>
                <w:lang w:eastAsia="en-US"/>
              </w:rPr>
              <w:t>Positive relationship between poverty rates and number of children</w:t>
            </w:r>
          </w:p>
        </w:tc>
      </w:tr>
    </w:tbl>
    <w:p w:rsidR="00B54CA2" w:rsidRPr="0079260D" w:rsidRDefault="00B54CA2" w:rsidP="00B54CA2">
      <w:pPr>
        <w:bidi w:val="0"/>
        <w:jc w:val="lowKashida"/>
        <w:rPr>
          <w:b/>
          <w:bCs/>
          <w:sz w:val="10"/>
          <w:szCs w:val="10"/>
          <w:lang w:eastAsia="en-US"/>
        </w:rPr>
      </w:pPr>
    </w:p>
    <w:p w:rsidR="00B54CA2" w:rsidRDefault="00B54CA2" w:rsidP="00B54CA2">
      <w:pPr>
        <w:bidi w:val="0"/>
        <w:jc w:val="lowKashida"/>
        <w:rPr>
          <w:sz w:val="24"/>
          <w:szCs w:val="24"/>
        </w:rPr>
      </w:pPr>
      <w:r>
        <w:rPr>
          <w:sz w:val="24"/>
          <w:szCs w:val="24"/>
        </w:rPr>
        <w:t xml:space="preserve">With only around 19.9% of households without children, the vast majority of Palestinian households comprise children.  Hence, meaningful comparisons in poverty status should be conducted for households with different numbers of children rather than merely between childless households and others. </w:t>
      </w:r>
    </w:p>
    <w:p w:rsidR="00B54CA2" w:rsidRDefault="00B54CA2" w:rsidP="00B54CA2">
      <w:pPr>
        <w:bidi w:val="0"/>
        <w:jc w:val="lowKashida"/>
        <w:rPr>
          <w:sz w:val="24"/>
          <w:szCs w:val="24"/>
        </w:rPr>
      </w:pPr>
    </w:p>
    <w:p w:rsidR="00876AE1" w:rsidRPr="00876AE1" w:rsidRDefault="00B54CA2" w:rsidP="00876AE1">
      <w:pPr>
        <w:bidi w:val="0"/>
        <w:jc w:val="lowKashida"/>
        <w:rPr>
          <w:sz w:val="24"/>
          <w:szCs w:val="24"/>
        </w:rPr>
      </w:pPr>
      <w:r>
        <w:rPr>
          <w:sz w:val="24"/>
          <w:szCs w:val="24"/>
        </w:rPr>
        <w:lastRenderedPageBreak/>
        <w:t xml:space="preserve">With the exception of childless households, the incidence of poverty increases consistently with the additional number of children among family households.  </w:t>
      </w:r>
      <w:r w:rsidR="00876AE1" w:rsidRPr="00876AE1">
        <w:rPr>
          <w:sz w:val="24"/>
          <w:szCs w:val="24"/>
        </w:rPr>
        <w:t xml:space="preserve">The individuals who are in </w:t>
      </w:r>
      <w:r w:rsidR="00876AE1">
        <w:rPr>
          <w:sz w:val="24"/>
          <w:szCs w:val="24"/>
        </w:rPr>
        <w:t>households</w:t>
      </w:r>
      <w:r w:rsidR="00876AE1" w:rsidRPr="00876AE1">
        <w:rPr>
          <w:sz w:val="24"/>
          <w:szCs w:val="24"/>
        </w:rPr>
        <w:t xml:space="preserve"> with a child or two less vulnerable to the spread of poverty</w:t>
      </w:r>
      <w:r w:rsidR="003D65F2">
        <w:rPr>
          <w:sz w:val="24"/>
          <w:szCs w:val="24"/>
        </w:rPr>
        <w:t xml:space="preserve"> (19.3%)</w:t>
      </w:r>
      <w:r w:rsidR="00876AE1" w:rsidRPr="00876AE1">
        <w:rPr>
          <w:sz w:val="24"/>
          <w:szCs w:val="24"/>
        </w:rPr>
        <w:t xml:space="preserve">, but it is striking that the prevalence of poverty among individuals who are in </w:t>
      </w:r>
      <w:r w:rsidR="00876AE1">
        <w:rPr>
          <w:sz w:val="24"/>
          <w:szCs w:val="24"/>
        </w:rPr>
        <w:t>households</w:t>
      </w:r>
      <w:r w:rsidR="00876AE1" w:rsidRPr="00876AE1">
        <w:rPr>
          <w:sz w:val="24"/>
          <w:szCs w:val="24"/>
        </w:rPr>
        <w:t xml:space="preserve"> with up to four children under the rate of spread at the national level.</w:t>
      </w:r>
    </w:p>
    <w:p w:rsidR="00B54CA2" w:rsidRDefault="00B54CA2" w:rsidP="00876AE1">
      <w:pPr>
        <w:bidi w:val="0"/>
        <w:jc w:val="lowKashida"/>
        <w:rPr>
          <w:sz w:val="24"/>
          <w:szCs w:val="24"/>
        </w:rPr>
      </w:pPr>
    </w:p>
    <w:p w:rsidR="00B54CA2" w:rsidRDefault="00B54CA2" w:rsidP="00B54CA2">
      <w:pPr>
        <w:bidi w:val="0"/>
        <w:jc w:val="lowKashida"/>
        <w:rPr>
          <w:b/>
          <w:bCs/>
          <w:sz w:val="24"/>
          <w:szCs w:val="24"/>
          <w:lang w:eastAsia="en-US"/>
        </w:rPr>
      </w:pPr>
      <w:r>
        <w:rPr>
          <w:b/>
          <w:bCs/>
          <w:sz w:val="24"/>
          <w:szCs w:val="24"/>
          <w:lang w:eastAsia="en-US"/>
        </w:rPr>
        <w:t xml:space="preserve">1.2.3 </w:t>
      </w:r>
      <w:r w:rsidR="00033E68">
        <w:rPr>
          <w:b/>
          <w:bCs/>
          <w:sz w:val="24"/>
          <w:szCs w:val="24"/>
          <w:lang w:eastAsia="en-US"/>
        </w:rPr>
        <w:t xml:space="preserve"> </w:t>
      </w:r>
      <w:r>
        <w:rPr>
          <w:b/>
          <w:bCs/>
          <w:sz w:val="24"/>
          <w:szCs w:val="24"/>
          <w:lang w:eastAsia="en-US"/>
        </w:rPr>
        <w:t>Sex of Head of Household</w:t>
      </w:r>
    </w:p>
    <w:p w:rsidR="00B54CA2" w:rsidRPr="00693807" w:rsidRDefault="00B54CA2" w:rsidP="00B54CA2">
      <w:pPr>
        <w:bidi w:val="0"/>
        <w:jc w:val="lowKashida"/>
        <w:rPr>
          <w:b/>
          <w:bCs/>
          <w:sz w:val="16"/>
          <w:szCs w:val="16"/>
          <w:lang w:eastAsia="en-US"/>
        </w:rPr>
      </w:pPr>
    </w:p>
    <w:tbl>
      <w:tblPr>
        <w:tblW w:w="0" w:type="auto"/>
        <w:jc w:val="center"/>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77"/>
      </w:tblGrid>
      <w:tr w:rsidR="00B54CA2" w:rsidTr="00270CD9">
        <w:trPr>
          <w:jc w:val="center"/>
        </w:trPr>
        <w:tc>
          <w:tcPr>
            <w:tcW w:w="8077" w:type="dxa"/>
            <w:tcBorders>
              <w:top w:val="double" w:sz="4" w:space="0" w:color="auto"/>
              <w:left w:val="double" w:sz="4" w:space="0" w:color="auto"/>
              <w:bottom w:val="double" w:sz="4" w:space="0" w:color="auto"/>
              <w:right w:val="double" w:sz="4" w:space="0" w:color="auto"/>
            </w:tcBorders>
          </w:tcPr>
          <w:p w:rsidR="00B54CA2" w:rsidRPr="00017F86" w:rsidRDefault="00B54CA2" w:rsidP="00270CD9">
            <w:pPr>
              <w:bidi w:val="0"/>
              <w:jc w:val="center"/>
              <w:rPr>
                <w:b/>
                <w:bCs/>
                <w:sz w:val="24"/>
                <w:szCs w:val="24"/>
                <w:lang w:eastAsia="en-US"/>
              </w:rPr>
            </w:pPr>
            <w:r w:rsidRPr="00017F86">
              <w:rPr>
                <w:b/>
                <w:bCs/>
                <w:sz w:val="24"/>
                <w:szCs w:val="24"/>
                <w:lang w:eastAsia="en-US"/>
              </w:rPr>
              <w:t xml:space="preserve">Poverty </w:t>
            </w:r>
            <w:r>
              <w:rPr>
                <w:b/>
                <w:bCs/>
                <w:sz w:val="24"/>
                <w:szCs w:val="24"/>
                <w:lang w:eastAsia="en-US"/>
              </w:rPr>
              <w:t>r</w:t>
            </w:r>
            <w:r w:rsidRPr="00017F86">
              <w:rPr>
                <w:b/>
                <w:bCs/>
                <w:sz w:val="24"/>
                <w:szCs w:val="24"/>
                <w:lang w:eastAsia="en-US"/>
              </w:rPr>
              <w:t xml:space="preserve">ate </w:t>
            </w:r>
            <w:r>
              <w:rPr>
                <w:b/>
                <w:bCs/>
                <w:sz w:val="24"/>
                <w:szCs w:val="24"/>
                <w:lang w:eastAsia="en-US"/>
              </w:rPr>
              <w:t>higher in h</w:t>
            </w:r>
            <w:r w:rsidRPr="00017F86">
              <w:rPr>
                <w:b/>
                <w:bCs/>
                <w:sz w:val="24"/>
                <w:szCs w:val="24"/>
                <w:lang w:eastAsia="en-US"/>
              </w:rPr>
              <w:t xml:space="preserve">ouseholds </w:t>
            </w:r>
            <w:r>
              <w:rPr>
                <w:b/>
                <w:bCs/>
                <w:sz w:val="24"/>
                <w:szCs w:val="24"/>
                <w:lang w:eastAsia="en-US"/>
              </w:rPr>
              <w:t xml:space="preserve">headed by a </w:t>
            </w:r>
            <w:r w:rsidRPr="00017F86">
              <w:rPr>
                <w:b/>
                <w:bCs/>
                <w:sz w:val="24"/>
                <w:szCs w:val="24"/>
                <w:lang w:eastAsia="en-US"/>
              </w:rPr>
              <w:t>female</w:t>
            </w:r>
          </w:p>
        </w:tc>
      </w:tr>
    </w:tbl>
    <w:p w:rsidR="00B54CA2" w:rsidRPr="00693807" w:rsidRDefault="00B54CA2" w:rsidP="00B54CA2">
      <w:pPr>
        <w:bidi w:val="0"/>
        <w:jc w:val="lowKashida"/>
        <w:rPr>
          <w:b/>
          <w:bCs/>
          <w:sz w:val="10"/>
          <w:szCs w:val="10"/>
          <w:lang w:eastAsia="en-US"/>
        </w:rPr>
      </w:pPr>
    </w:p>
    <w:p w:rsidR="00B54CA2" w:rsidRDefault="00B54CA2" w:rsidP="00B54CA2">
      <w:pPr>
        <w:bidi w:val="0"/>
        <w:jc w:val="lowKashida"/>
        <w:rPr>
          <w:sz w:val="24"/>
          <w:szCs w:val="24"/>
        </w:rPr>
      </w:pPr>
      <w:r>
        <w:rPr>
          <w:sz w:val="24"/>
          <w:szCs w:val="24"/>
        </w:rPr>
        <w:t xml:space="preserve">The poverty rate in households headed by a female is higher than in those headed by a male, with a rate of 29.8% for individuals in female-headed households compared to 25.5% for individuals in male-led households.  Households headed by females constituted about 9.3% of Palestinian households in 2010. </w:t>
      </w:r>
    </w:p>
    <w:p w:rsidR="00B54CA2" w:rsidRDefault="00B54CA2" w:rsidP="00B54CA2">
      <w:pPr>
        <w:bidi w:val="0"/>
        <w:jc w:val="lowKashida"/>
        <w:rPr>
          <w:sz w:val="24"/>
          <w:szCs w:val="24"/>
        </w:rPr>
      </w:pPr>
    </w:p>
    <w:p w:rsidR="00B54CA2" w:rsidRPr="00DD149A" w:rsidRDefault="00B54CA2" w:rsidP="00F73CBA">
      <w:pPr>
        <w:bidi w:val="0"/>
        <w:jc w:val="center"/>
        <w:rPr>
          <w:rFonts w:ascii="Arial" w:hAnsi="Arial" w:cs="Arial"/>
          <w:b/>
          <w:szCs w:val="22"/>
          <w:lang w:val="en-AU"/>
        </w:rPr>
      </w:pPr>
      <w:r w:rsidRPr="00DD149A">
        <w:rPr>
          <w:rFonts w:ascii="Arial" w:hAnsi="Arial" w:cs="Arial"/>
          <w:b/>
          <w:szCs w:val="22"/>
        </w:rPr>
        <w:t xml:space="preserve">Poverty Rates Among Individuals According to Monthly Consumption Patterns </w:t>
      </w:r>
      <w:r>
        <w:rPr>
          <w:rFonts w:ascii="Arial" w:hAnsi="Arial" w:cs="Arial"/>
          <w:b/>
          <w:szCs w:val="22"/>
        </w:rPr>
        <w:t>by Head of Household</w:t>
      </w:r>
      <w:r w:rsidRPr="00DD149A">
        <w:rPr>
          <w:rFonts w:ascii="Arial" w:hAnsi="Arial" w:cs="Arial"/>
          <w:b/>
          <w:szCs w:val="22"/>
        </w:rPr>
        <w:t xml:space="preserve">, </w:t>
      </w:r>
      <w:r>
        <w:rPr>
          <w:rFonts w:ascii="Arial" w:hAnsi="Arial" w:cs="Arial"/>
          <w:b/>
          <w:szCs w:val="22"/>
        </w:rPr>
        <w:t>2010</w:t>
      </w:r>
    </w:p>
    <w:p w:rsidR="00B54CA2" w:rsidRDefault="00B54CA2" w:rsidP="00B54CA2">
      <w:pPr>
        <w:bidi w:val="0"/>
        <w:jc w:val="lowKashida"/>
        <w:rPr>
          <w:b/>
          <w:bCs/>
          <w:sz w:val="24"/>
          <w:szCs w:val="24"/>
          <w:lang w:eastAsia="en-US"/>
        </w:rPr>
      </w:pPr>
      <w:r>
        <w:rPr>
          <w:b/>
          <w:sz w:val="24"/>
          <w:szCs w:val="24"/>
          <w:lang w:eastAsia="en-US"/>
        </w:rPr>
        <w:drawing>
          <wp:inline distT="0" distB="0" distL="0" distR="0">
            <wp:extent cx="5505450" cy="2743200"/>
            <wp:effectExtent l="0" t="0" r="0" b="0"/>
            <wp:docPr id="6"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54CA2" w:rsidRDefault="00B54CA2" w:rsidP="00B54CA2">
      <w:pPr>
        <w:bidi w:val="0"/>
        <w:jc w:val="lowKashida"/>
        <w:rPr>
          <w:b/>
          <w:bCs/>
          <w:sz w:val="24"/>
          <w:szCs w:val="24"/>
          <w:lang w:eastAsia="en-US"/>
        </w:rPr>
      </w:pPr>
    </w:p>
    <w:p w:rsidR="00B54CA2" w:rsidRDefault="00B54CA2" w:rsidP="00B54CA2">
      <w:pPr>
        <w:bidi w:val="0"/>
        <w:jc w:val="lowKashida"/>
        <w:rPr>
          <w:b/>
          <w:bCs/>
          <w:sz w:val="24"/>
          <w:szCs w:val="24"/>
          <w:lang w:eastAsia="en-US"/>
        </w:rPr>
      </w:pPr>
    </w:p>
    <w:p w:rsidR="00B54CA2" w:rsidRDefault="00B54CA2" w:rsidP="00B54CA2">
      <w:pPr>
        <w:bidi w:val="0"/>
        <w:jc w:val="lowKashida"/>
        <w:rPr>
          <w:b/>
          <w:bCs/>
          <w:sz w:val="24"/>
          <w:szCs w:val="24"/>
          <w:lang w:eastAsia="en-US"/>
        </w:rPr>
      </w:pPr>
      <w:r>
        <w:rPr>
          <w:b/>
          <w:bCs/>
          <w:sz w:val="24"/>
          <w:szCs w:val="24"/>
          <w:lang w:eastAsia="en-US"/>
        </w:rPr>
        <w:t xml:space="preserve">1.2.4 </w:t>
      </w:r>
      <w:r w:rsidR="00033E68">
        <w:rPr>
          <w:b/>
          <w:bCs/>
          <w:sz w:val="24"/>
          <w:szCs w:val="24"/>
          <w:lang w:eastAsia="en-US"/>
        </w:rPr>
        <w:t xml:space="preserve"> </w:t>
      </w:r>
      <w:r>
        <w:rPr>
          <w:b/>
          <w:bCs/>
          <w:sz w:val="24"/>
          <w:szCs w:val="24"/>
          <w:lang w:eastAsia="en-US"/>
        </w:rPr>
        <w:t>Labor Force Participation of Head of Household</w:t>
      </w:r>
    </w:p>
    <w:p w:rsidR="00B54CA2" w:rsidRPr="00CD3AFB" w:rsidRDefault="00B54CA2" w:rsidP="00B54CA2">
      <w:pPr>
        <w:bidi w:val="0"/>
        <w:jc w:val="lowKashida"/>
        <w:rPr>
          <w:b/>
          <w:bCs/>
          <w:sz w:val="16"/>
          <w:szCs w:val="16"/>
          <w:lang w:eastAsia="en-US"/>
        </w:rPr>
      </w:pPr>
    </w:p>
    <w:tbl>
      <w:tblPr>
        <w:tblW w:w="0" w:type="auto"/>
        <w:jc w:val="center"/>
        <w:tblInd w:w="-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18"/>
      </w:tblGrid>
      <w:tr w:rsidR="00B54CA2" w:rsidTr="00270CD9">
        <w:trPr>
          <w:jc w:val="center"/>
        </w:trPr>
        <w:tc>
          <w:tcPr>
            <w:tcW w:w="8218" w:type="dxa"/>
            <w:tcBorders>
              <w:top w:val="double" w:sz="4" w:space="0" w:color="auto"/>
              <w:left w:val="double" w:sz="4" w:space="0" w:color="auto"/>
              <w:bottom w:val="double" w:sz="4" w:space="0" w:color="auto"/>
              <w:right w:val="double" w:sz="4" w:space="0" w:color="auto"/>
            </w:tcBorders>
          </w:tcPr>
          <w:p w:rsidR="00B54CA2" w:rsidRPr="00987AF3" w:rsidRDefault="00987AF3" w:rsidP="00987AF3">
            <w:pPr>
              <w:bidi w:val="0"/>
              <w:jc w:val="center"/>
              <w:rPr>
                <w:b/>
                <w:bCs/>
                <w:sz w:val="24"/>
                <w:szCs w:val="24"/>
              </w:rPr>
            </w:pPr>
            <w:r w:rsidRPr="00987AF3">
              <w:rPr>
                <w:b/>
                <w:bCs/>
                <w:sz w:val="24"/>
                <w:szCs w:val="24"/>
              </w:rPr>
              <w:t>poverty rates are higher between  individuals whose head of household does not participate in the labor force</w:t>
            </w:r>
          </w:p>
        </w:tc>
      </w:tr>
    </w:tbl>
    <w:p w:rsidR="00B54CA2" w:rsidRPr="00CD3AFB" w:rsidRDefault="00B54CA2" w:rsidP="00B54CA2">
      <w:pPr>
        <w:bidi w:val="0"/>
        <w:jc w:val="lowKashida"/>
        <w:rPr>
          <w:b/>
          <w:bCs/>
          <w:sz w:val="10"/>
          <w:szCs w:val="10"/>
        </w:rPr>
      </w:pPr>
    </w:p>
    <w:p w:rsidR="00B54CA2" w:rsidRDefault="00B54CA2" w:rsidP="00B54CA2">
      <w:pPr>
        <w:bidi w:val="0"/>
        <w:jc w:val="lowKashida"/>
        <w:rPr>
          <w:sz w:val="24"/>
          <w:szCs w:val="24"/>
        </w:rPr>
      </w:pPr>
      <w:r>
        <w:rPr>
          <w:sz w:val="24"/>
          <w:szCs w:val="24"/>
        </w:rPr>
        <w:t xml:space="preserve">Although participation in the labor force reduces the incidence of poverty, poverty remains fairly high among the working population. The majority of the heads of poor households are labor force participants, with a contribution to national poverty of about 81.0% using the head count index.  </w:t>
      </w:r>
    </w:p>
    <w:p w:rsidR="00B54CA2" w:rsidRDefault="00B54CA2" w:rsidP="00B54CA2">
      <w:pPr>
        <w:bidi w:val="0"/>
        <w:jc w:val="lowKashida"/>
        <w:rPr>
          <w:sz w:val="24"/>
          <w:szCs w:val="24"/>
        </w:rPr>
      </w:pPr>
    </w:p>
    <w:p w:rsidR="00B54CA2" w:rsidRDefault="00B54CA2" w:rsidP="00B54CA2">
      <w:pPr>
        <w:bidi w:val="0"/>
        <w:jc w:val="lowKashida"/>
        <w:rPr>
          <w:sz w:val="24"/>
          <w:szCs w:val="24"/>
        </w:rPr>
      </w:pPr>
      <w:r>
        <w:rPr>
          <w:sz w:val="24"/>
          <w:szCs w:val="24"/>
        </w:rPr>
        <w:t>The conditions of poor individuals whose head of household does not participate in the labor force were significantly worse (32.0%) than those in the labor force (24.6%)</w:t>
      </w:r>
      <w:r w:rsidR="00F73CBA">
        <w:rPr>
          <w:sz w:val="24"/>
          <w:szCs w:val="24"/>
        </w:rPr>
        <w:t xml:space="preserve"> according to monthly consumption patterns</w:t>
      </w:r>
      <w:r>
        <w:rPr>
          <w:sz w:val="24"/>
          <w:szCs w:val="24"/>
        </w:rPr>
        <w:t xml:space="preserve">. </w:t>
      </w:r>
      <w:r w:rsidR="00F73CBA">
        <w:rPr>
          <w:sz w:val="24"/>
          <w:szCs w:val="24"/>
        </w:rPr>
        <w:t xml:space="preserve"> </w:t>
      </w:r>
      <w:r>
        <w:rPr>
          <w:sz w:val="24"/>
          <w:szCs w:val="24"/>
        </w:rPr>
        <w:t>The same conclusion is reached using other poverty indices.</w:t>
      </w:r>
    </w:p>
    <w:p w:rsidR="00B54CA2" w:rsidRDefault="00B54CA2" w:rsidP="00B54CA2">
      <w:pPr>
        <w:pStyle w:val="BodyText"/>
        <w:spacing w:line="360" w:lineRule="auto"/>
        <w:ind w:right="-6"/>
        <w:jc w:val="lowKashida"/>
        <w:rPr>
          <w:rFonts w:ascii="Times New Roman" w:hAnsi="Times New Roman"/>
          <w:sz w:val="24"/>
        </w:rPr>
      </w:pPr>
    </w:p>
    <w:p w:rsidR="00B54CA2" w:rsidRDefault="00B54CA2" w:rsidP="00B54CA2">
      <w:pPr>
        <w:bidi w:val="0"/>
        <w:jc w:val="both"/>
        <w:rPr>
          <w:sz w:val="24"/>
          <w:szCs w:val="24"/>
        </w:rPr>
      </w:pPr>
      <w:r>
        <w:rPr>
          <w:sz w:val="24"/>
          <w:szCs w:val="24"/>
        </w:rPr>
        <w:t xml:space="preserve">Labor force participants are, of course a hybrid group consisting of employed and unemployed persons. Employment is perhaps a more meaningful factor than participation in the labor force in determining the poverty status of households. As anticipated, individuals </w:t>
      </w:r>
      <w:r>
        <w:rPr>
          <w:sz w:val="24"/>
          <w:szCs w:val="24"/>
        </w:rPr>
        <w:lastRenderedPageBreak/>
        <w:t xml:space="preserve">whose head of household is unemployed have a higher incidence of poverty (50.4%) than those whose head of household is in employment (22.0%). </w:t>
      </w:r>
    </w:p>
    <w:p w:rsidR="00B54CA2" w:rsidRDefault="00B54CA2" w:rsidP="00B54CA2">
      <w:pPr>
        <w:bidi w:val="0"/>
        <w:jc w:val="lowKashida"/>
        <w:rPr>
          <w:b/>
          <w:bCs/>
          <w:sz w:val="24"/>
          <w:szCs w:val="24"/>
          <w:lang w:eastAsia="en-US"/>
        </w:rPr>
      </w:pPr>
    </w:p>
    <w:p w:rsidR="00B54CA2" w:rsidRDefault="00B54CA2" w:rsidP="00B54CA2">
      <w:pPr>
        <w:bidi w:val="0"/>
        <w:jc w:val="lowKashida"/>
        <w:rPr>
          <w:b/>
          <w:bCs/>
          <w:sz w:val="24"/>
          <w:szCs w:val="24"/>
          <w:lang w:eastAsia="en-US"/>
        </w:rPr>
      </w:pPr>
      <w:r>
        <w:rPr>
          <w:b/>
          <w:bCs/>
          <w:sz w:val="24"/>
          <w:szCs w:val="24"/>
          <w:lang w:eastAsia="en-US"/>
        </w:rPr>
        <w:t xml:space="preserve">1.2.5 </w:t>
      </w:r>
      <w:r w:rsidR="00033E68">
        <w:rPr>
          <w:b/>
          <w:bCs/>
          <w:sz w:val="24"/>
          <w:szCs w:val="24"/>
          <w:lang w:eastAsia="en-US"/>
        </w:rPr>
        <w:t xml:space="preserve"> </w:t>
      </w:r>
      <w:r>
        <w:rPr>
          <w:b/>
          <w:bCs/>
          <w:sz w:val="24"/>
          <w:szCs w:val="24"/>
          <w:lang w:eastAsia="en-US"/>
        </w:rPr>
        <w:t>Main Source of Income</w:t>
      </w:r>
    </w:p>
    <w:p w:rsidR="00B54CA2" w:rsidRPr="004B3D06" w:rsidRDefault="00B54CA2" w:rsidP="00B54CA2">
      <w:pPr>
        <w:bidi w:val="0"/>
        <w:jc w:val="lowKashida"/>
        <w:rPr>
          <w:b/>
          <w:bCs/>
          <w:sz w:val="16"/>
          <w:szCs w:val="16"/>
          <w:lang w:eastAsia="en-US"/>
        </w:rPr>
      </w:pPr>
    </w:p>
    <w:tbl>
      <w:tblPr>
        <w:tblW w:w="0" w:type="auto"/>
        <w:jc w:val="center"/>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02"/>
      </w:tblGrid>
      <w:tr w:rsidR="00B54CA2" w:rsidTr="00270CD9">
        <w:trPr>
          <w:jc w:val="center"/>
        </w:trPr>
        <w:tc>
          <w:tcPr>
            <w:tcW w:w="8502" w:type="dxa"/>
            <w:tcBorders>
              <w:top w:val="double" w:sz="4" w:space="0" w:color="auto"/>
              <w:left w:val="double" w:sz="4" w:space="0" w:color="auto"/>
              <w:bottom w:val="double" w:sz="4" w:space="0" w:color="auto"/>
              <w:right w:val="double" w:sz="4" w:space="0" w:color="auto"/>
            </w:tcBorders>
          </w:tcPr>
          <w:p w:rsidR="00B54CA2" w:rsidRPr="00017F86" w:rsidRDefault="00BB3751" w:rsidP="00270CD9">
            <w:pPr>
              <w:bidi w:val="0"/>
              <w:jc w:val="center"/>
              <w:rPr>
                <w:b/>
                <w:bCs/>
                <w:sz w:val="24"/>
                <w:szCs w:val="24"/>
              </w:rPr>
            </w:pPr>
            <w:r>
              <w:rPr>
                <w:b/>
                <w:bCs/>
                <w:sz w:val="24"/>
                <w:szCs w:val="24"/>
              </w:rPr>
              <w:t>Consumption of the rich over the poor consumption of five times</w:t>
            </w:r>
          </w:p>
        </w:tc>
      </w:tr>
    </w:tbl>
    <w:p w:rsidR="00B54CA2" w:rsidRPr="004B3D06" w:rsidRDefault="00B54CA2" w:rsidP="00B54CA2">
      <w:pPr>
        <w:bidi w:val="0"/>
        <w:jc w:val="lowKashida"/>
        <w:rPr>
          <w:b/>
          <w:bCs/>
          <w:sz w:val="10"/>
          <w:szCs w:val="10"/>
        </w:rPr>
      </w:pPr>
    </w:p>
    <w:p w:rsidR="00B54CA2" w:rsidRDefault="00B54CA2" w:rsidP="00D86551">
      <w:pPr>
        <w:bidi w:val="0"/>
        <w:jc w:val="lowKashida"/>
        <w:rPr>
          <w:sz w:val="24"/>
        </w:rPr>
      </w:pPr>
      <w:r>
        <w:rPr>
          <w:sz w:val="24"/>
        </w:rPr>
        <w:t xml:space="preserve">Individuals in households who depended on </w:t>
      </w:r>
      <w:r w:rsidR="009B29BC">
        <w:rPr>
          <w:sz w:val="24"/>
        </w:rPr>
        <w:t>agriculture</w:t>
      </w:r>
      <w:r w:rsidRPr="00702415">
        <w:rPr>
          <w:rFonts w:cs="Times New Roman"/>
          <w:sz w:val="24"/>
          <w:szCs w:val="24"/>
        </w:rPr>
        <w:t xml:space="preserve">or </w:t>
      </w:r>
      <w:r>
        <w:rPr>
          <w:sz w:val="24"/>
        </w:rPr>
        <w:t xml:space="preserve">as the main source of income suffered </w:t>
      </w:r>
      <w:r w:rsidR="00E33D49">
        <w:rPr>
          <w:sz w:val="24"/>
        </w:rPr>
        <w:t xml:space="preserve">higher </w:t>
      </w:r>
      <w:r>
        <w:rPr>
          <w:sz w:val="24"/>
        </w:rPr>
        <w:t>poverty (</w:t>
      </w:r>
      <w:r w:rsidR="00E33D49">
        <w:rPr>
          <w:sz w:val="24"/>
        </w:rPr>
        <w:t>32.0</w:t>
      </w:r>
      <w:r>
        <w:rPr>
          <w:sz w:val="24"/>
        </w:rPr>
        <w:t>%)</w:t>
      </w:r>
      <w:r w:rsidR="00E33D49">
        <w:rPr>
          <w:sz w:val="24"/>
        </w:rPr>
        <w:t>,</w:t>
      </w:r>
      <w:r>
        <w:rPr>
          <w:sz w:val="24"/>
        </w:rPr>
        <w:t xml:space="preserve"> </w:t>
      </w:r>
      <w:r w:rsidR="00E33D49">
        <w:rPr>
          <w:sz w:val="24"/>
        </w:rPr>
        <w:t xml:space="preserve">followed by household individuals depended on remittances and aid (30.4%).  The situation of individuals in households who depended on the Palestinian private sector as the main source of income are worse off than the situation of individuals in households who depended on the public sector, where the poverty rate among individuals in households </w:t>
      </w:r>
      <w:r w:rsidR="00D86551">
        <w:rPr>
          <w:sz w:val="24"/>
        </w:rPr>
        <w:t>who depended on the private sector (31.1%), and among household individuals depended on the public sector amounted to 19.2%.  When comparing consumption richest 10% of individuals with consumption of the poorest 10% of individuals show that the consumption of the rich over the poor consumption of five times.</w:t>
      </w:r>
    </w:p>
    <w:p w:rsidR="00B54CA2" w:rsidRDefault="00B54CA2" w:rsidP="00B54CA2">
      <w:pPr>
        <w:bidi w:val="0"/>
        <w:jc w:val="lowKashida"/>
        <w:rPr>
          <w:sz w:val="24"/>
          <w:szCs w:val="24"/>
          <w:lang w:eastAsia="en-US"/>
        </w:rPr>
      </w:pPr>
    </w:p>
    <w:p w:rsidR="00B54CA2" w:rsidRDefault="00B54CA2" w:rsidP="00B54CA2">
      <w:pPr>
        <w:pStyle w:val="BodyTextIndent2"/>
        <w:ind w:left="284" w:hanging="284"/>
      </w:pPr>
      <w:r>
        <w:t xml:space="preserve">1.2.6 </w:t>
      </w:r>
      <w:r w:rsidR="00033E68">
        <w:t xml:space="preserve"> </w:t>
      </w:r>
      <w:r>
        <w:t xml:space="preserve">Consumption Distribution of Households in the </w:t>
      </w:r>
      <w:smartTag w:uri="urn:schemas-microsoft-com:office:smarttags" w:element="PlaceName">
        <w:smartTag w:uri="urn:schemas-microsoft-com:office:smarttags" w:element="place">
          <w:smartTag w:uri="urn:schemas-microsoft-com:office:smarttags" w:element="PlaceName">
            <w:r>
              <w:t>Palestinian</w:t>
            </w:r>
          </w:smartTag>
          <w:r>
            <w:t xml:space="preserve"> </w:t>
          </w:r>
          <w:smartTag w:uri="urn:schemas-microsoft-com:office:smarttags" w:element="PlaceType">
            <w:r>
              <w:t>Territory</w:t>
            </w:r>
          </w:smartTag>
        </w:smartTag>
      </w:smartTag>
    </w:p>
    <w:p w:rsidR="00B54CA2" w:rsidRPr="00BA0174" w:rsidRDefault="00B54CA2" w:rsidP="00B54CA2">
      <w:pPr>
        <w:pStyle w:val="BodyTextIndent2"/>
        <w:ind w:left="284" w:hanging="284"/>
        <w:rPr>
          <w:sz w:val="16"/>
          <w:szCs w:val="16"/>
        </w:rPr>
      </w:pPr>
    </w:p>
    <w:tbl>
      <w:tblPr>
        <w:tblW w:w="0" w:type="auto"/>
        <w:jc w:val="center"/>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99"/>
      </w:tblGrid>
      <w:tr w:rsidR="00B54CA2" w:rsidTr="00F73CBA">
        <w:trPr>
          <w:jc w:val="center"/>
        </w:trPr>
        <w:tc>
          <w:tcPr>
            <w:tcW w:w="8699" w:type="dxa"/>
            <w:tcBorders>
              <w:top w:val="double" w:sz="4" w:space="0" w:color="auto"/>
              <w:left w:val="double" w:sz="4" w:space="0" w:color="auto"/>
              <w:bottom w:val="double" w:sz="4" w:space="0" w:color="auto"/>
              <w:right w:val="double" w:sz="4" w:space="0" w:color="auto"/>
            </w:tcBorders>
          </w:tcPr>
          <w:p w:rsidR="00B54CA2" w:rsidRPr="00BA0174" w:rsidRDefault="00B54CA2" w:rsidP="00A4621E">
            <w:pPr>
              <w:pStyle w:val="BodyTextIndent2"/>
              <w:ind w:left="284" w:hanging="284"/>
              <w:jc w:val="center"/>
            </w:pPr>
            <w:r>
              <w:t>Share of richest</w:t>
            </w:r>
            <w:r w:rsidR="00A4621E">
              <w:t xml:space="preserve"> 10%</w:t>
            </w:r>
            <w:r>
              <w:t xml:space="preserve"> </w:t>
            </w:r>
            <w:r w:rsidR="00F73CBA">
              <w:t xml:space="preserve">households </w:t>
            </w:r>
            <w:r w:rsidR="00A4621E">
              <w:t xml:space="preserve">went </w:t>
            </w:r>
            <w:r w:rsidR="00BA2A22">
              <w:t xml:space="preserve">up </w:t>
            </w:r>
            <w:r w:rsidR="00A4621E">
              <w:t xml:space="preserve">while share of </w:t>
            </w:r>
            <w:r>
              <w:t>poorest</w:t>
            </w:r>
            <w:r w:rsidR="00A4621E">
              <w:t xml:space="preserve"> 10% went down</w:t>
            </w:r>
          </w:p>
        </w:tc>
      </w:tr>
    </w:tbl>
    <w:p w:rsidR="00B54CA2" w:rsidRPr="00BA0174" w:rsidRDefault="00B54CA2" w:rsidP="00B54CA2">
      <w:pPr>
        <w:pStyle w:val="BodyTextIndent2"/>
        <w:ind w:left="284" w:hanging="284"/>
        <w:rPr>
          <w:sz w:val="10"/>
          <w:szCs w:val="10"/>
        </w:rPr>
      </w:pPr>
    </w:p>
    <w:p w:rsidR="00B54CA2" w:rsidRDefault="00B54CA2" w:rsidP="00B54CA2">
      <w:pPr>
        <w:bidi w:val="0"/>
        <w:jc w:val="lowKashida"/>
        <w:rPr>
          <w:sz w:val="24"/>
          <w:szCs w:val="24"/>
          <w:lang w:eastAsia="en-US"/>
        </w:rPr>
      </w:pPr>
      <w:r>
        <w:rPr>
          <w:sz w:val="24"/>
          <w:szCs w:val="24"/>
          <w:lang w:eastAsia="en-US"/>
        </w:rPr>
        <w:t>Changes in poverty can be divided into changes in average consumption and changes in the distribution of consumption across households. In addition to the decline in average household consumption, the table below comparing the share of consumption of various groups bewteen 2009 and 2010 illustrates that the distribution of consumption across households has changed. In 2010, the poorest 10 percent (ranked by individual consumption) consumed 4.5% of total monthly household consumption, compared with 4.6% in 2009.  Similar patterns exist for other deciles.</w:t>
      </w:r>
    </w:p>
    <w:p w:rsidR="00B54CA2" w:rsidRDefault="00B54CA2" w:rsidP="00B54CA2">
      <w:pPr>
        <w:bidi w:val="0"/>
        <w:jc w:val="lowKashida"/>
        <w:rPr>
          <w:sz w:val="24"/>
          <w:szCs w:val="24"/>
          <w:lang w:eastAsia="en-US"/>
        </w:rPr>
      </w:pPr>
    </w:p>
    <w:p w:rsidR="00B54CA2" w:rsidRDefault="00B54CA2" w:rsidP="00B54CA2">
      <w:pPr>
        <w:bidi w:val="0"/>
        <w:jc w:val="lowKashida"/>
        <w:rPr>
          <w:sz w:val="24"/>
          <w:szCs w:val="24"/>
          <w:lang w:eastAsia="en-US"/>
        </w:rPr>
      </w:pPr>
      <w:r>
        <w:rPr>
          <w:sz w:val="24"/>
          <w:szCs w:val="24"/>
          <w:lang w:eastAsia="en-US"/>
        </w:rPr>
        <w:t>The results indicate that the richest 10 percent consumed 22.5% in 2010 against 20.3% in 2009.</w:t>
      </w:r>
    </w:p>
    <w:p w:rsidR="00B54CA2" w:rsidRDefault="00B54CA2" w:rsidP="00B54CA2">
      <w:pPr>
        <w:bidi w:val="0"/>
        <w:jc w:val="lowKashida"/>
        <w:rPr>
          <w:sz w:val="24"/>
          <w:szCs w:val="24"/>
          <w:lang w:eastAsia="en-US"/>
        </w:rPr>
      </w:pPr>
    </w:p>
    <w:p w:rsidR="00B54CA2" w:rsidRPr="00587F60" w:rsidRDefault="00B54CA2" w:rsidP="00B54CA2">
      <w:pPr>
        <w:bidi w:val="0"/>
        <w:jc w:val="center"/>
        <w:rPr>
          <w:rFonts w:ascii="Arial" w:hAnsi="Arial"/>
          <w:b/>
          <w:szCs w:val="22"/>
          <w:lang w:eastAsia="en-US"/>
        </w:rPr>
      </w:pPr>
      <w:r w:rsidRPr="00587F60">
        <w:rPr>
          <w:rFonts w:ascii="Arial" w:hAnsi="Arial"/>
          <w:b/>
          <w:szCs w:val="22"/>
          <w:lang w:eastAsia="en-US"/>
        </w:rPr>
        <w:t>Household Total Monthly Consumption Distribution Patterns, 2009-2010</w:t>
      </w:r>
    </w:p>
    <w:p w:rsidR="00B54CA2" w:rsidRPr="00587F60" w:rsidRDefault="00B54CA2" w:rsidP="00B54CA2">
      <w:pPr>
        <w:bidi w:val="0"/>
        <w:jc w:val="lowKashida"/>
        <w:rPr>
          <w:rFonts w:ascii="Arial" w:hAnsi="Arial"/>
          <w:bCs/>
          <w:sz w:val="18"/>
          <w:szCs w:val="22"/>
          <w:lang w:eastAsia="en-US"/>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79"/>
        <w:gridCol w:w="879"/>
        <w:gridCol w:w="829"/>
        <w:gridCol w:w="828"/>
        <w:gridCol w:w="828"/>
        <w:gridCol w:w="828"/>
        <w:gridCol w:w="828"/>
        <w:gridCol w:w="828"/>
        <w:gridCol w:w="828"/>
        <w:gridCol w:w="828"/>
        <w:gridCol w:w="903"/>
      </w:tblGrid>
      <w:tr w:rsidR="00B54CA2" w:rsidRPr="00587F60" w:rsidTr="00AD7138">
        <w:trPr>
          <w:trHeight w:val="340"/>
          <w:jc w:val="center"/>
        </w:trPr>
        <w:tc>
          <w:tcPr>
            <w:tcW w:w="473" w:type="pct"/>
            <w:tcBorders>
              <w:bottom w:val="single" w:sz="4" w:space="0" w:color="auto"/>
            </w:tcBorders>
            <w:vAlign w:val="center"/>
          </w:tcPr>
          <w:p w:rsidR="00B54CA2" w:rsidRPr="00270CD9" w:rsidRDefault="00B54CA2" w:rsidP="00270CD9">
            <w:pPr>
              <w:bidi w:val="0"/>
              <w:jc w:val="center"/>
              <w:rPr>
                <w:rFonts w:ascii="Arial" w:hAnsi="Arial" w:cs="Arial"/>
                <w:b/>
                <w:bCs/>
                <w:sz w:val="18"/>
              </w:rPr>
            </w:pPr>
            <w:r w:rsidRPr="00270CD9">
              <w:rPr>
                <w:rFonts w:ascii="Arial" w:hAnsi="Arial" w:cs="Arial"/>
                <w:b/>
                <w:bCs/>
                <w:sz w:val="18"/>
              </w:rPr>
              <w:t>10% richest to 10% poorest</w:t>
            </w:r>
          </w:p>
        </w:tc>
        <w:tc>
          <w:tcPr>
            <w:tcW w:w="473" w:type="pct"/>
            <w:tcBorders>
              <w:bottom w:val="single" w:sz="4" w:space="0" w:color="auto"/>
            </w:tcBorders>
            <w:vAlign w:val="center"/>
          </w:tcPr>
          <w:p w:rsidR="00B54CA2" w:rsidRPr="001B7285" w:rsidRDefault="00B54CA2" w:rsidP="00270CD9">
            <w:pPr>
              <w:bidi w:val="0"/>
              <w:jc w:val="center"/>
              <w:rPr>
                <w:rFonts w:ascii="Arial" w:hAnsi="Arial" w:cs="Arial"/>
                <w:sz w:val="18"/>
              </w:rPr>
            </w:pPr>
            <w:r w:rsidRPr="001B7285">
              <w:rPr>
                <w:rFonts w:ascii="Arial" w:hAnsi="Arial" w:cs="Arial"/>
                <w:sz w:val="18"/>
              </w:rPr>
              <w:t>90%</w:t>
            </w:r>
          </w:p>
        </w:tc>
        <w:tc>
          <w:tcPr>
            <w:tcW w:w="446" w:type="pct"/>
            <w:tcBorders>
              <w:bottom w:val="single" w:sz="4" w:space="0" w:color="auto"/>
            </w:tcBorders>
            <w:vAlign w:val="center"/>
          </w:tcPr>
          <w:p w:rsidR="00B54CA2" w:rsidRPr="001B7285" w:rsidRDefault="00B54CA2" w:rsidP="00270CD9">
            <w:pPr>
              <w:bidi w:val="0"/>
              <w:jc w:val="center"/>
              <w:rPr>
                <w:rFonts w:ascii="Arial" w:hAnsi="Arial" w:cs="Arial"/>
                <w:sz w:val="18"/>
              </w:rPr>
            </w:pPr>
            <w:r w:rsidRPr="001B7285">
              <w:rPr>
                <w:rFonts w:ascii="Arial" w:hAnsi="Arial" w:cs="Arial"/>
                <w:sz w:val="18"/>
              </w:rPr>
              <w:t>80%</w:t>
            </w:r>
          </w:p>
        </w:tc>
        <w:tc>
          <w:tcPr>
            <w:tcW w:w="446" w:type="pct"/>
            <w:tcBorders>
              <w:bottom w:val="single" w:sz="4" w:space="0" w:color="auto"/>
            </w:tcBorders>
            <w:vAlign w:val="center"/>
          </w:tcPr>
          <w:p w:rsidR="00B54CA2" w:rsidRPr="001B7285" w:rsidRDefault="00B54CA2" w:rsidP="00270CD9">
            <w:pPr>
              <w:bidi w:val="0"/>
              <w:jc w:val="center"/>
              <w:rPr>
                <w:rFonts w:ascii="Arial" w:hAnsi="Arial" w:cs="Arial"/>
                <w:sz w:val="18"/>
              </w:rPr>
            </w:pPr>
            <w:r w:rsidRPr="001B7285">
              <w:rPr>
                <w:rFonts w:ascii="Arial" w:hAnsi="Arial" w:cs="Arial"/>
                <w:sz w:val="18"/>
              </w:rPr>
              <w:t>70%</w:t>
            </w:r>
          </w:p>
        </w:tc>
        <w:tc>
          <w:tcPr>
            <w:tcW w:w="446" w:type="pct"/>
            <w:tcBorders>
              <w:bottom w:val="single" w:sz="4" w:space="0" w:color="auto"/>
            </w:tcBorders>
            <w:vAlign w:val="center"/>
          </w:tcPr>
          <w:p w:rsidR="00B54CA2" w:rsidRPr="001B7285" w:rsidRDefault="00B54CA2" w:rsidP="00270CD9">
            <w:pPr>
              <w:bidi w:val="0"/>
              <w:jc w:val="center"/>
              <w:rPr>
                <w:rFonts w:ascii="Arial" w:hAnsi="Arial" w:cs="Arial"/>
                <w:sz w:val="18"/>
              </w:rPr>
            </w:pPr>
            <w:r w:rsidRPr="001B7285">
              <w:rPr>
                <w:rFonts w:ascii="Arial" w:hAnsi="Arial" w:cs="Arial"/>
                <w:sz w:val="18"/>
              </w:rPr>
              <w:t>60%</w:t>
            </w:r>
          </w:p>
        </w:tc>
        <w:tc>
          <w:tcPr>
            <w:tcW w:w="446" w:type="pct"/>
            <w:tcBorders>
              <w:bottom w:val="single" w:sz="4" w:space="0" w:color="auto"/>
            </w:tcBorders>
            <w:vAlign w:val="center"/>
          </w:tcPr>
          <w:p w:rsidR="00B54CA2" w:rsidRPr="001B7285" w:rsidRDefault="00B54CA2" w:rsidP="00270CD9">
            <w:pPr>
              <w:bidi w:val="0"/>
              <w:jc w:val="center"/>
              <w:rPr>
                <w:rFonts w:ascii="Arial" w:hAnsi="Arial" w:cs="Arial"/>
                <w:sz w:val="18"/>
              </w:rPr>
            </w:pPr>
            <w:r w:rsidRPr="001B7285">
              <w:rPr>
                <w:rFonts w:ascii="Arial" w:hAnsi="Arial" w:cs="Arial"/>
                <w:sz w:val="18"/>
              </w:rPr>
              <w:t>50%</w:t>
            </w:r>
          </w:p>
        </w:tc>
        <w:tc>
          <w:tcPr>
            <w:tcW w:w="446" w:type="pct"/>
            <w:tcBorders>
              <w:bottom w:val="single" w:sz="4" w:space="0" w:color="auto"/>
            </w:tcBorders>
            <w:vAlign w:val="center"/>
          </w:tcPr>
          <w:p w:rsidR="00B54CA2" w:rsidRPr="001B7285" w:rsidRDefault="00B54CA2" w:rsidP="00270CD9">
            <w:pPr>
              <w:bidi w:val="0"/>
              <w:jc w:val="center"/>
              <w:rPr>
                <w:rFonts w:ascii="Arial" w:hAnsi="Arial" w:cs="Arial"/>
                <w:sz w:val="18"/>
              </w:rPr>
            </w:pPr>
            <w:r w:rsidRPr="001B7285">
              <w:rPr>
                <w:rFonts w:ascii="Arial" w:hAnsi="Arial" w:cs="Arial"/>
                <w:sz w:val="18"/>
              </w:rPr>
              <w:t>40%</w:t>
            </w:r>
          </w:p>
        </w:tc>
        <w:tc>
          <w:tcPr>
            <w:tcW w:w="446" w:type="pct"/>
            <w:tcBorders>
              <w:bottom w:val="single" w:sz="4" w:space="0" w:color="auto"/>
            </w:tcBorders>
            <w:vAlign w:val="center"/>
          </w:tcPr>
          <w:p w:rsidR="00B54CA2" w:rsidRPr="001B7285" w:rsidRDefault="00B54CA2" w:rsidP="00270CD9">
            <w:pPr>
              <w:bidi w:val="0"/>
              <w:jc w:val="center"/>
              <w:rPr>
                <w:rFonts w:ascii="Arial" w:hAnsi="Arial" w:cs="Arial"/>
                <w:sz w:val="18"/>
              </w:rPr>
            </w:pPr>
            <w:r w:rsidRPr="001B7285">
              <w:rPr>
                <w:rFonts w:ascii="Arial" w:hAnsi="Arial" w:cs="Arial"/>
                <w:sz w:val="18"/>
              </w:rPr>
              <w:t>30%</w:t>
            </w:r>
          </w:p>
        </w:tc>
        <w:tc>
          <w:tcPr>
            <w:tcW w:w="446" w:type="pct"/>
            <w:tcBorders>
              <w:bottom w:val="single" w:sz="4" w:space="0" w:color="auto"/>
            </w:tcBorders>
            <w:vAlign w:val="center"/>
          </w:tcPr>
          <w:p w:rsidR="00B54CA2" w:rsidRPr="001B7285" w:rsidRDefault="00B54CA2" w:rsidP="00270CD9">
            <w:pPr>
              <w:bidi w:val="0"/>
              <w:jc w:val="center"/>
              <w:rPr>
                <w:rFonts w:ascii="Arial" w:hAnsi="Arial" w:cs="Arial"/>
                <w:sz w:val="18"/>
              </w:rPr>
            </w:pPr>
            <w:r w:rsidRPr="001B7285">
              <w:rPr>
                <w:rFonts w:ascii="Arial" w:hAnsi="Arial" w:cs="Arial"/>
                <w:sz w:val="18"/>
              </w:rPr>
              <w:t>20%</w:t>
            </w:r>
          </w:p>
        </w:tc>
        <w:tc>
          <w:tcPr>
            <w:tcW w:w="446" w:type="pct"/>
            <w:tcBorders>
              <w:bottom w:val="single" w:sz="4" w:space="0" w:color="auto"/>
            </w:tcBorders>
            <w:vAlign w:val="center"/>
          </w:tcPr>
          <w:p w:rsidR="00B54CA2" w:rsidRPr="001B7285" w:rsidRDefault="00B54CA2" w:rsidP="00270CD9">
            <w:pPr>
              <w:bidi w:val="0"/>
              <w:jc w:val="center"/>
              <w:rPr>
                <w:rFonts w:ascii="Arial" w:hAnsi="Arial" w:cs="Arial"/>
                <w:sz w:val="18"/>
              </w:rPr>
            </w:pPr>
            <w:r w:rsidRPr="001B7285">
              <w:rPr>
                <w:rFonts w:ascii="Arial" w:hAnsi="Arial" w:cs="Arial"/>
                <w:sz w:val="18"/>
              </w:rPr>
              <w:t>10%</w:t>
            </w:r>
          </w:p>
        </w:tc>
        <w:tc>
          <w:tcPr>
            <w:tcW w:w="488" w:type="pct"/>
            <w:tcBorders>
              <w:bottom w:val="single" w:sz="4" w:space="0" w:color="auto"/>
            </w:tcBorders>
            <w:vAlign w:val="center"/>
          </w:tcPr>
          <w:p w:rsidR="00B54CA2" w:rsidRPr="00270CD9" w:rsidRDefault="00B54CA2" w:rsidP="00270CD9">
            <w:pPr>
              <w:bidi w:val="0"/>
              <w:jc w:val="center"/>
              <w:rPr>
                <w:rFonts w:ascii="Arial" w:hAnsi="Arial" w:cs="Arial"/>
                <w:b/>
                <w:bCs/>
                <w:sz w:val="18"/>
              </w:rPr>
            </w:pPr>
            <w:r w:rsidRPr="00270CD9">
              <w:rPr>
                <w:rFonts w:ascii="Arial" w:hAnsi="Arial" w:cs="Arial"/>
                <w:b/>
                <w:bCs/>
                <w:sz w:val="18"/>
              </w:rPr>
              <w:t>Poorest</w:t>
            </w:r>
          </w:p>
        </w:tc>
      </w:tr>
      <w:tr w:rsidR="00B54CA2" w:rsidRPr="00587F60" w:rsidTr="00AD7138">
        <w:trPr>
          <w:trHeight w:val="340"/>
          <w:jc w:val="center"/>
        </w:trPr>
        <w:tc>
          <w:tcPr>
            <w:tcW w:w="473" w:type="pct"/>
            <w:tcBorders>
              <w:top w:val="single" w:sz="4" w:space="0" w:color="auto"/>
              <w:left w:val="single" w:sz="4" w:space="0" w:color="auto"/>
              <w:bottom w:val="nil"/>
              <w:right w:val="nil"/>
            </w:tcBorders>
            <w:vAlign w:val="center"/>
          </w:tcPr>
          <w:p w:rsidR="00B54CA2" w:rsidRPr="00587F60" w:rsidRDefault="00B54CA2" w:rsidP="00270CD9">
            <w:pPr>
              <w:jc w:val="center"/>
              <w:rPr>
                <w:rFonts w:ascii="Arial" w:hAnsi="Arial" w:cs="Times New Roman"/>
                <w:sz w:val="18"/>
                <w:szCs w:val="22"/>
              </w:rPr>
            </w:pPr>
            <w:r>
              <w:rPr>
                <w:rFonts w:ascii="Arial" w:hAnsi="Arial" w:cs="Times New Roman"/>
                <w:sz w:val="18"/>
                <w:szCs w:val="22"/>
              </w:rPr>
              <w:t>4.4</w:t>
            </w:r>
          </w:p>
        </w:tc>
        <w:tc>
          <w:tcPr>
            <w:tcW w:w="473" w:type="pct"/>
            <w:tcBorders>
              <w:top w:val="single" w:sz="4" w:space="0" w:color="auto"/>
              <w:left w:val="nil"/>
              <w:bottom w:val="nil"/>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79.7</w:t>
            </w:r>
          </w:p>
        </w:tc>
        <w:tc>
          <w:tcPr>
            <w:tcW w:w="446" w:type="pct"/>
            <w:tcBorders>
              <w:top w:val="single" w:sz="4" w:space="0" w:color="auto"/>
              <w:left w:val="nil"/>
              <w:bottom w:val="nil"/>
              <w:right w:val="nil"/>
            </w:tcBorders>
            <w:vAlign w:val="center"/>
          </w:tcPr>
          <w:p w:rsidR="00B54CA2" w:rsidRPr="00587F60" w:rsidRDefault="00B54CA2" w:rsidP="00270CD9">
            <w:pPr>
              <w:jc w:val="center"/>
              <w:rPr>
                <w:rFonts w:ascii="Arial" w:hAnsi="Arial" w:cs="Times New Roman"/>
                <w:noProof w:val="0"/>
                <w:sz w:val="18"/>
                <w:szCs w:val="22"/>
                <w:rtl/>
              </w:rPr>
            </w:pPr>
            <w:r w:rsidRPr="00587F60">
              <w:rPr>
                <w:rFonts w:ascii="Arial" w:hAnsi="Arial" w:cs="Times New Roman"/>
                <w:sz w:val="18"/>
                <w:szCs w:val="22"/>
              </w:rPr>
              <w:t>66.</w:t>
            </w:r>
            <w:r>
              <w:rPr>
                <w:rFonts w:ascii="Arial" w:hAnsi="Arial" w:cs="Times New Roman"/>
                <w:sz w:val="18"/>
                <w:szCs w:val="22"/>
              </w:rPr>
              <w:t>1</w:t>
            </w:r>
          </w:p>
        </w:tc>
        <w:tc>
          <w:tcPr>
            <w:tcW w:w="446" w:type="pct"/>
            <w:tcBorders>
              <w:top w:val="single" w:sz="4" w:space="0" w:color="auto"/>
              <w:left w:val="nil"/>
              <w:bottom w:val="nil"/>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54.4</w:t>
            </w:r>
          </w:p>
        </w:tc>
        <w:tc>
          <w:tcPr>
            <w:tcW w:w="446" w:type="pct"/>
            <w:tcBorders>
              <w:top w:val="single" w:sz="4" w:space="0" w:color="auto"/>
              <w:left w:val="nil"/>
              <w:bottom w:val="nil"/>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43.5</w:t>
            </w:r>
          </w:p>
        </w:tc>
        <w:tc>
          <w:tcPr>
            <w:tcW w:w="446" w:type="pct"/>
            <w:tcBorders>
              <w:top w:val="single" w:sz="4" w:space="0" w:color="auto"/>
              <w:left w:val="nil"/>
              <w:bottom w:val="nil"/>
              <w:right w:val="nil"/>
            </w:tcBorders>
            <w:vAlign w:val="center"/>
          </w:tcPr>
          <w:p w:rsidR="00B54CA2" w:rsidRPr="00587F60" w:rsidRDefault="00B54CA2" w:rsidP="00270CD9">
            <w:pPr>
              <w:jc w:val="center"/>
              <w:rPr>
                <w:rFonts w:ascii="Arial" w:hAnsi="Arial" w:cs="Times New Roman"/>
                <w:noProof w:val="0"/>
                <w:sz w:val="18"/>
                <w:szCs w:val="22"/>
                <w:rtl/>
              </w:rPr>
            </w:pPr>
            <w:r w:rsidRPr="00587F60">
              <w:rPr>
                <w:rFonts w:ascii="Arial" w:hAnsi="Arial" w:cs="Times New Roman"/>
                <w:sz w:val="18"/>
                <w:szCs w:val="22"/>
              </w:rPr>
              <w:t>34.</w:t>
            </w:r>
            <w:r>
              <w:rPr>
                <w:rFonts w:ascii="Arial" w:hAnsi="Arial" w:cs="Times New Roman"/>
                <w:sz w:val="18"/>
                <w:szCs w:val="22"/>
              </w:rPr>
              <w:t>0</w:t>
            </w:r>
          </w:p>
        </w:tc>
        <w:tc>
          <w:tcPr>
            <w:tcW w:w="446" w:type="pct"/>
            <w:tcBorders>
              <w:top w:val="single" w:sz="4" w:space="0" w:color="auto"/>
              <w:left w:val="nil"/>
              <w:bottom w:val="nil"/>
              <w:right w:val="nil"/>
            </w:tcBorders>
            <w:vAlign w:val="center"/>
          </w:tcPr>
          <w:p w:rsidR="00B54CA2" w:rsidRPr="00587F60" w:rsidRDefault="00F73CBA" w:rsidP="00270CD9">
            <w:pPr>
              <w:jc w:val="center"/>
              <w:rPr>
                <w:rFonts w:ascii="Arial" w:hAnsi="Arial" w:cs="Times New Roman"/>
                <w:noProof w:val="0"/>
                <w:sz w:val="18"/>
                <w:szCs w:val="22"/>
                <w:rtl/>
              </w:rPr>
            </w:pPr>
            <w:r>
              <w:rPr>
                <w:rFonts w:ascii="Arial" w:hAnsi="Arial" w:cs="Times New Roman"/>
                <w:sz w:val="18"/>
                <w:szCs w:val="22"/>
              </w:rPr>
              <w:t>25.6</w:t>
            </w:r>
          </w:p>
        </w:tc>
        <w:tc>
          <w:tcPr>
            <w:tcW w:w="446" w:type="pct"/>
            <w:tcBorders>
              <w:top w:val="single" w:sz="4" w:space="0" w:color="auto"/>
              <w:left w:val="nil"/>
              <w:bottom w:val="nil"/>
              <w:right w:val="nil"/>
            </w:tcBorders>
            <w:vAlign w:val="center"/>
          </w:tcPr>
          <w:p w:rsidR="00B54CA2" w:rsidRPr="00587F60" w:rsidRDefault="00B54CA2" w:rsidP="00270CD9">
            <w:pPr>
              <w:jc w:val="center"/>
              <w:rPr>
                <w:rFonts w:ascii="Arial" w:hAnsi="Arial" w:cs="Times New Roman"/>
                <w:noProof w:val="0"/>
                <w:sz w:val="18"/>
                <w:szCs w:val="22"/>
                <w:rtl/>
              </w:rPr>
            </w:pPr>
            <w:r w:rsidRPr="00587F60">
              <w:rPr>
                <w:rFonts w:ascii="Arial" w:hAnsi="Arial" w:cs="Times New Roman"/>
                <w:sz w:val="18"/>
                <w:szCs w:val="22"/>
              </w:rPr>
              <w:t>17.</w:t>
            </w:r>
            <w:r>
              <w:rPr>
                <w:rFonts w:ascii="Arial" w:hAnsi="Arial" w:cs="Times New Roman"/>
                <w:sz w:val="18"/>
                <w:szCs w:val="22"/>
              </w:rPr>
              <w:t>5</w:t>
            </w:r>
          </w:p>
        </w:tc>
        <w:tc>
          <w:tcPr>
            <w:tcW w:w="446" w:type="pct"/>
            <w:tcBorders>
              <w:top w:val="single" w:sz="4" w:space="0" w:color="auto"/>
              <w:left w:val="nil"/>
              <w:bottom w:val="nil"/>
              <w:right w:val="nil"/>
            </w:tcBorders>
            <w:vAlign w:val="center"/>
          </w:tcPr>
          <w:p w:rsidR="00B54CA2" w:rsidRPr="00587F60" w:rsidRDefault="00B54CA2" w:rsidP="00270CD9">
            <w:pPr>
              <w:jc w:val="center"/>
              <w:rPr>
                <w:rFonts w:ascii="Arial" w:hAnsi="Arial" w:cs="Times New Roman"/>
                <w:noProof w:val="0"/>
                <w:sz w:val="18"/>
                <w:szCs w:val="22"/>
                <w:rtl/>
              </w:rPr>
            </w:pPr>
            <w:r w:rsidRPr="00587F60">
              <w:rPr>
                <w:rFonts w:ascii="Arial" w:hAnsi="Arial" w:cs="Times New Roman"/>
                <w:sz w:val="18"/>
                <w:szCs w:val="22"/>
              </w:rPr>
              <w:t>10.</w:t>
            </w:r>
            <w:r>
              <w:rPr>
                <w:rFonts w:ascii="Arial" w:hAnsi="Arial" w:cs="Times New Roman"/>
                <w:sz w:val="18"/>
                <w:szCs w:val="22"/>
              </w:rPr>
              <w:t>4</w:t>
            </w:r>
          </w:p>
        </w:tc>
        <w:tc>
          <w:tcPr>
            <w:tcW w:w="446" w:type="pct"/>
            <w:tcBorders>
              <w:top w:val="single" w:sz="4" w:space="0" w:color="auto"/>
              <w:left w:val="nil"/>
              <w:bottom w:val="nil"/>
              <w:right w:val="single" w:sz="4" w:space="0" w:color="auto"/>
            </w:tcBorders>
            <w:vAlign w:val="center"/>
          </w:tcPr>
          <w:p w:rsidR="00B54CA2" w:rsidRPr="00587F60" w:rsidRDefault="00B54CA2" w:rsidP="00270CD9">
            <w:pPr>
              <w:jc w:val="center"/>
              <w:rPr>
                <w:rFonts w:ascii="Arial" w:hAnsi="Arial" w:cs="Times New Roman"/>
                <w:noProof w:val="0"/>
                <w:sz w:val="18"/>
                <w:szCs w:val="22"/>
                <w:rtl/>
              </w:rPr>
            </w:pPr>
            <w:r w:rsidRPr="00587F60">
              <w:rPr>
                <w:rFonts w:ascii="Arial" w:hAnsi="Arial" w:cs="Times New Roman"/>
                <w:sz w:val="18"/>
                <w:szCs w:val="22"/>
              </w:rPr>
              <w:t>4.</w:t>
            </w:r>
            <w:r>
              <w:rPr>
                <w:rFonts w:ascii="Arial" w:hAnsi="Arial" w:cs="Times New Roman"/>
                <w:sz w:val="18"/>
                <w:szCs w:val="22"/>
              </w:rPr>
              <w:t>6</w:t>
            </w:r>
          </w:p>
        </w:tc>
        <w:tc>
          <w:tcPr>
            <w:tcW w:w="488" w:type="pct"/>
            <w:tcBorders>
              <w:top w:val="single" w:sz="4" w:space="0" w:color="auto"/>
              <w:left w:val="single" w:sz="4" w:space="0" w:color="auto"/>
              <w:bottom w:val="nil"/>
              <w:right w:val="single" w:sz="4" w:space="0" w:color="auto"/>
            </w:tcBorders>
            <w:vAlign w:val="center"/>
          </w:tcPr>
          <w:p w:rsidR="00B54CA2" w:rsidRPr="00587F60" w:rsidRDefault="00B54CA2" w:rsidP="00270CD9">
            <w:pPr>
              <w:bidi w:val="0"/>
              <w:jc w:val="center"/>
              <w:rPr>
                <w:rFonts w:ascii="Arial" w:hAnsi="Arial" w:cs="Times New Roman"/>
                <w:sz w:val="18"/>
                <w:szCs w:val="22"/>
              </w:rPr>
            </w:pPr>
            <w:r w:rsidRPr="00587F60">
              <w:rPr>
                <w:rFonts w:ascii="Arial" w:hAnsi="Arial" w:cs="Times New Roman"/>
                <w:sz w:val="18"/>
                <w:szCs w:val="22"/>
              </w:rPr>
              <w:t>2009</w:t>
            </w:r>
          </w:p>
        </w:tc>
      </w:tr>
      <w:tr w:rsidR="00B54CA2" w:rsidRPr="00587F60" w:rsidTr="00AD7138">
        <w:trPr>
          <w:trHeight w:val="340"/>
          <w:jc w:val="center"/>
        </w:trPr>
        <w:tc>
          <w:tcPr>
            <w:tcW w:w="473" w:type="pct"/>
            <w:tcBorders>
              <w:top w:val="nil"/>
              <w:left w:val="single" w:sz="4" w:space="0" w:color="auto"/>
              <w:bottom w:val="single" w:sz="4" w:space="0" w:color="auto"/>
              <w:right w:val="nil"/>
            </w:tcBorders>
            <w:vAlign w:val="center"/>
          </w:tcPr>
          <w:p w:rsidR="00B54CA2" w:rsidRPr="00587F60" w:rsidRDefault="00B54CA2" w:rsidP="00270CD9">
            <w:pPr>
              <w:jc w:val="center"/>
              <w:rPr>
                <w:rFonts w:ascii="Arial" w:hAnsi="Arial" w:cs="Times New Roman"/>
                <w:sz w:val="18"/>
                <w:szCs w:val="22"/>
              </w:rPr>
            </w:pPr>
            <w:r>
              <w:rPr>
                <w:rFonts w:ascii="Arial" w:hAnsi="Arial" w:cs="Times New Roman"/>
                <w:sz w:val="18"/>
                <w:szCs w:val="22"/>
              </w:rPr>
              <w:t>5.0</w:t>
            </w:r>
          </w:p>
        </w:tc>
        <w:tc>
          <w:tcPr>
            <w:tcW w:w="473" w:type="pct"/>
            <w:tcBorders>
              <w:top w:val="nil"/>
              <w:left w:val="nil"/>
              <w:bottom w:val="single" w:sz="4" w:space="0" w:color="auto"/>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77.5</w:t>
            </w:r>
          </w:p>
        </w:tc>
        <w:tc>
          <w:tcPr>
            <w:tcW w:w="446" w:type="pct"/>
            <w:tcBorders>
              <w:top w:val="nil"/>
              <w:left w:val="nil"/>
              <w:bottom w:val="single" w:sz="4" w:space="0" w:color="auto"/>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63.5</w:t>
            </w:r>
          </w:p>
        </w:tc>
        <w:tc>
          <w:tcPr>
            <w:tcW w:w="446" w:type="pct"/>
            <w:tcBorders>
              <w:top w:val="nil"/>
              <w:left w:val="nil"/>
              <w:bottom w:val="single" w:sz="4" w:space="0" w:color="auto"/>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51.6</w:t>
            </w:r>
          </w:p>
        </w:tc>
        <w:tc>
          <w:tcPr>
            <w:tcW w:w="446" w:type="pct"/>
            <w:tcBorders>
              <w:top w:val="nil"/>
              <w:left w:val="nil"/>
              <w:bottom w:val="single" w:sz="4" w:space="0" w:color="auto"/>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41.7</w:t>
            </w:r>
          </w:p>
        </w:tc>
        <w:tc>
          <w:tcPr>
            <w:tcW w:w="446" w:type="pct"/>
            <w:tcBorders>
              <w:top w:val="nil"/>
              <w:left w:val="nil"/>
              <w:bottom w:val="single" w:sz="4" w:space="0" w:color="auto"/>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32.4</w:t>
            </w:r>
          </w:p>
        </w:tc>
        <w:tc>
          <w:tcPr>
            <w:tcW w:w="446" w:type="pct"/>
            <w:tcBorders>
              <w:top w:val="nil"/>
              <w:left w:val="nil"/>
              <w:bottom w:val="single" w:sz="4" w:space="0" w:color="auto"/>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24.4</w:t>
            </w:r>
          </w:p>
        </w:tc>
        <w:tc>
          <w:tcPr>
            <w:tcW w:w="446" w:type="pct"/>
            <w:tcBorders>
              <w:top w:val="nil"/>
              <w:left w:val="nil"/>
              <w:bottom w:val="single" w:sz="4" w:space="0" w:color="auto"/>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17.0</w:t>
            </w:r>
          </w:p>
        </w:tc>
        <w:tc>
          <w:tcPr>
            <w:tcW w:w="446" w:type="pct"/>
            <w:tcBorders>
              <w:top w:val="nil"/>
              <w:left w:val="nil"/>
              <w:bottom w:val="single" w:sz="4" w:space="0" w:color="auto"/>
              <w:right w:val="nil"/>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10.6</w:t>
            </w:r>
          </w:p>
        </w:tc>
        <w:tc>
          <w:tcPr>
            <w:tcW w:w="446" w:type="pct"/>
            <w:tcBorders>
              <w:top w:val="nil"/>
              <w:left w:val="nil"/>
              <w:bottom w:val="single" w:sz="4" w:space="0" w:color="auto"/>
              <w:right w:val="single" w:sz="4" w:space="0" w:color="auto"/>
            </w:tcBorders>
            <w:vAlign w:val="center"/>
          </w:tcPr>
          <w:p w:rsidR="00B54CA2" w:rsidRPr="00587F60" w:rsidRDefault="00B54CA2" w:rsidP="00270CD9">
            <w:pPr>
              <w:jc w:val="center"/>
              <w:rPr>
                <w:rFonts w:ascii="Arial" w:hAnsi="Arial" w:cs="Times New Roman"/>
                <w:noProof w:val="0"/>
                <w:sz w:val="18"/>
                <w:szCs w:val="22"/>
                <w:rtl/>
              </w:rPr>
            </w:pPr>
            <w:r>
              <w:rPr>
                <w:rFonts w:ascii="Arial" w:hAnsi="Arial" w:cs="Times New Roman"/>
                <w:sz w:val="18"/>
                <w:szCs w:val="22"/>
              </w:rPr>
              <w:t>4.5</w:t>
            </w:r>
          </w:p>
        </w:tc>
        <w:tc>
          <w:tcPr>
            <w:tcW w:w="488" w:type="pct"/>
            <w:tcBorders>
              <w:top w:val="nil"/>
              <w:left w:val="single" w:sz="4" w:space="0" w:color="auto"/>
              <w:bottom w:val="single" w:sz="4" w:space="0" w:color="auto"/>
              <w:right w:val="single" w:sz="4" w:space="0" w:color="auto"/>
            </w:tcBorders>
            <w:vAlign w:val="center"/>
          </w:tcPr>
          <w:p w:rsidR="00B54CA2" w:rsidRPr="00587F60" w:rsidRDefault="00B54CA2" w:rsidP="00270CD9">
            <w:pPr>
              <w:bidi w:val="0"/>
              <w:jc w:val="center"/>
              <w:rPr>
                <w:rFonts w:ascii="Arial" w:hAnsi="Arial" w:cs="Times New Roman"/>
                <w:sz w:val="18"/>
                <w:szCs w:val="22"/>
              </w:rPr>
            </w:pPr>
            <w:r w:rsidRPr="00587F60">
              <w:rPr>
                <w:rFonts w:ascii="Arial" w:hAnsi="Arial" w:cs="Times New Roman"/>
                <w:sz w:val="18"/>
                <w:szCs w:val="22"/>
              </w:rPr>
              <w:t>2010</w:t>
            </w:r>
          </w:p>
        </w:tc>
      </w:tr>
    </w:tbl>
    <w:p w:rsidR="00B54CA2" w:rsidRPr="0080234B" w:rsidRDefault="00B54CA2" w:rsidP="00B54CA2">
      <w:pPr>
        <w:jc w:val="center"/>
        <w:rPr>
          <w:noProof w:val="0"/>
          <w:sz w:val="24"/>
          <w:szCs w:val="24"/>
          <w:rt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71"/>
      </w:tblGrid>
      <w:tr w:rsidR="00B54CA2" w:rsidTr="00270CD9">
        <w:trPr>
          <w:jc w:val="center"/>
        </w:trPr>
        <w:tc>
          <w:tcPr>
            <w:tcW w:w="7371" w:type="dxa"/>
            <w:tcBorders>
              <w:top w:val="double" w:sz="4" w:space="0" w:color="auto"/>
              <w:left w:val="double" w:sz="4" w:space="0" w:color="auto"/>
              <w:bottom w:val="double" w:sz="4" w:space="0" w:color="auto"/>
              <w:right w:val="double" w:sz="4" w:space="0" w:color="auto"/>
            </w:tcBorders>
          </w:tcPr>
          <w:p w:rsidR="00B54CA2" w:rsidRPr="00017F86" w:rsidRDefault="00B54CA2" w:rsidP="00270CD9">
            <w:pPr>
              <w:bidi w:val="0"/>
              <w:jc w:val="center"/>
              <w:rPr>
                <w:b/>
                <w:bCs/>
                <w:sz w:val="24"/>
                <w:szCs w:val="24"/>
              </w:rPr>
            </w:pPr>
            <w:r w:rsidRPr="00017F86">
              <w:rPr>
                <w:b/>
                <w:bCs/>
                <w:sz w:val="24"/>
                <w:szCs w:val="24"/>
              </w:rPr>
              <w:t>Increase in inequality in 2010</w:t>
            </w:r>
          </w:p>
        </w:tc>
      </w:tr>
    </w:tbl>
    <w:p w:rsidR="00B54CA2" w:rsidRPr="003136AE" w:rsidRDefault="00B54CA2" w:rsidP="00B54CA2">
      <w:pPr>
        <w:bidi w:val="0"/>
        <w:jc w:val="both"/>
        <w:rPr>
          <w:sz w:val="10"/>
          <w:szCs w:val="10"/>
        </w:rPr>
      </w:pPr>
    </w:p>
    <w:p w:rsidR="00B54CA2" w:rsidRDefault="00B54CA2" w:rsidP="00987AF3">
      <w:pPr>
        <w:bidi w:val="0"/>
        <w:jc w:val="both"/>
        <w:rPr>
          <w:sz w:val="24"/>
          <w:szCs w:val="24"/>
        </w:rPr>
      </w:pPr>
      <w:r>
        <w:rPr>
          <w:sz w:val="24"/>
          <w:szCs w:val="24"/>
        </w:rPr>
        <w:t>The i</w:t>
      </w:r>
      <w:r w:rsidRPr="0080234B">
        <w:rPr>
          <w:sz w:val="24"/>
          <w:szCs w:val="24"/>
        </w:rPr>
        <w:t xml:space="preserve">nequality index </w:t>
      </w:r>
      <w:r>
        <w:rPr>
          <w:sz w:val="24"/>
          <w:szCs w:val="24"/>
        </w:rPr>
        <w:t>of</w:t>
      </w:r>
      <w:r w:rsidRPr="0080234B">
        <w:rPr>
          <w:sz w:val="24"/>
          <w:szCs w:val="24"/>
        </w:rPr>
        <w:t xml:space="preserve"> distribution is measured by using income or consumption through calculating </w:t>
      </w:r>
      <w:r>
        <w:rPr>
          <w:sz w:val="24"/>
          <w:szCs w:val="24"/>
        </w:rPr>
        <w:t xml:space="preserve">the </w:t>
      </w:r>
      <w:r w:rsidRPr="0080234B">
        <w:rPr>
          <w:sz w:val="24"/>
          <w:szCs w:val="24"/>
        </w:rPr>
        <w:t>GINI coeff</w:t>
      </w:r>
      <w:r>
        <w:rPr>
          <w:sz w:val="24"/>
          <w:szCs w:val="24"/>
        </w:rPr>
        <w:t>i</w:t>
      </w:r>
      <w:r w:rsidRPr="0080234B">
        <w:rPr>
          <w:sz w:val="24"/>
          <w:szCs w:val="24"/>
        </w:rPr>
        <w:t>cient.  Consumption data was used to calculate this coeff</w:t>
      </w:r>
      <w:r>
        <w:rPr>
          <w:sz w:val="24"/>
          <w:szCs w:val="24"/>
        </w:rPr>
        <w:t>i</w:t>
      </w:r>
      <w:r w:rsidRPr="0080234B">
        <w:rPr>
          <w:sz w:val="24"/>
          <w:szCs w:val="24"/>
        </w:rPr>
        <w:t>cient</w:t>
      </w:r>
      <w:r>
        <w:rPr>
          <w:sz w:val="24"/>
          <w:szCs w:val="24"/>
        </w:rPr>
        <w:t>,</w:t>
      </w:r>
      <w:r w:rsidRPr="0080234B">
        <w:rPr>
          <w:sz w:val="24"/>
          <w:szCs w:val="24"/>
        </w:rPr>
        <w:t xml:space="preserve"> which </w:t>
      </w:r>
      <w:r>
        <w:rPr>
          <w:sz w:val="24"/>
          <w:szCs w:val="24"/>
        </w:rPr>
        <w:t>is</w:t>
      </w:r>
      <w:r w:rsidRPr="0080234B">
        <w:rPr>
          <w:sz w:val="24"/>
          <w:szCs w:val="24"/>
        </w:rPr>
        <w:t xml:space="preserve"> better when the value is close to 0 (reflects more quality)</w:t>
      </w:r>
      <w:r>
        <w:rPr>
          <w:sz w:val="24"/>
          <w:szCs w:val="24"/>
        </w:rPr>
        <w:t>,</w:t>
      </w:r>
      <w:r w:rsidRPr="0080234B">
        <w:rPr>
          <w:sz w:val="24"/>
          <w:szCs w:val="24"/>
        </w:rPr>
        <w:t xml:space="preserve"> while </w:t>
      </w:r>
      <w:r>
        <w:rPr>
          <w:sz w:val="24"/>
          <w:szCs w:val="24"/>
        </w:rPr>
        <w:t>a</w:t>
      </w:r>
      <w:r w:rsidRPr="0080234B">
        <w:rPr>
          <w:sz w:val="24"/>
          <w:szCs w:val="24"/>
        </w:rPr>
        <w:t xml:space="preserve"> value close to </w:t>
      </w:r>
      <w:r>
        <w:rPr>
          <w:sz w:val="24"/>
          <w:szCs w:val="24"/>
        </w:rPr>
        <w:t>one</w:t>
      </w:r>
      <w:r w:rsidRPr="0080234B">
        <w:rPr>
          <w:sz w:val="24"/>
          <w:szCs w:val="24"/>
        </w:rPr>
        <w:t xml:space="preserve"> </w:t>
      </w:r>
      <w:r>
        <w:rPr>
          <w:sz w:val="24"/>
          <w:szCs w:val="24"/>
        </w:rPr>
        <w:t>reflects greater</w:t>
      </w:r>
      <w:r w:rsidRPr="0080234B">
        <w:rPr>
          <w:sz w:val="24"/>
          <w:szCs w:val="24"/>
        </w:rPr>
        <w:t xml:space="preserve"> inequality.  In 2010, the value of this index was </w:t>
      </w:r>
      <w:r w:rsidR="00987AF3">
        <w:rPr>
          <w:sz w:val="24"/>
          <w:szCs w:val="24"/>
        </w:rPr>
        <w:t>41%</w:t>
      </w:r>
      <w:r w:rsidRPr="0080234B">
        <w:rPr>
          <w:sz w:val="24"/>
          <w:szCs w:val="24"/>
        </w:rPr>
        <w:t xml:space="preserve"> in </w:t>
      </w:r>
      <w:r>
        <w:rPr>
          <w:sz w:val="24"/>
          <w:szCs w:val="24"/>
        </w:rPr>
        <w:t xml:space="preserve">the </w:t>
      </w:r>
      <w:r w:rsidRPr="0080234B">
        <w:rPr>
          <w:sz w:val="24"/>
          <w:szCs w:val="24"/>
        </w:rPr>
        <w:t xml:space="preserve">Palestinian </w:t>
      </w:r>
      <w:r>
        <w:rPr>
          <w:sz w:val="24"/>
          <w:szCs w:val="24"/>
        </w:rPr>
        <w:t>T</w:t>
      </w:r>
      <w:r w:rsidRPr="0080234B">
        <w:rPr>
          <w:sz w:val="24"/>
          <w:szCs w:val="24"/>
        </w:rPr>
        <w:t>erritor</w:t>
      </w:r>
      <w:r>
        <w:rPr>
          <w:sz w:val="24"/>
          <w:szCs w:val="24"/>
        </w:rPr>
        <w:t>y</w:t>
      </w:r>
      <w:r w:rsidRPr="0080234B">
        <w:rPr>
          <w:sz w:val="24"/>
          <w:szCs w:val="24"/>
        </w:rPr>
        <w:t xml:space="preserve"> </w:t>
      </w:r>
      <w:r>
        <w:rPr>
          <w:sz w:val="24"/>
          <w:szCs w:val="24"/>
        </w:rPr>
        <w:t>compared to</w:t>
      </w:r>
      <w:r w:rsidRPr="0080234B">
        <w:rPr>
          <w:sz w:val="24"/>
          <w:szCs w:val="24"/>
        </w:rPr>
        <w:t xml:space="preserve"> </w:t>
      </w:r>
      <w:r w:rsidR="00987AF3">
        <w:rPr>
          <w:sz w:val="24"/>
          <w:szCs w:val="24"/>
        </w:rPr>
        <w:t>38%</w:t>
      </w:r>
      <w:r w:rsidRPr="0080234B">
        <w:rPr>
          <w:sz w:val="24"/>
          <w:szCs w:val="24"/>
        </w:rPr>
        <w:t xml:space="preserve"> in 2009.</w:t>
      </w:r>
      <w:r>
        <w:rPr>
          <w:sz w:val="24"/>
          <w:szCs w:val="24"/>
        </w:rPr>
        <w:t xml:space="preserve">  </w:t>
      </w:r>
    </w:p>
    <w:p w:rsidR="00B54CA2" w:rsidRDefault="00B54CA2" w:rsidP="00B54CA2">
      <w:pPr>
        <w:bidi w:val="0"/>
        <w:jc w:val="both"/>
        <w:rPr>
          <w:sz w:val="24"/>
          <w:szCs w:val="24"/>
        </w:rPr>
      </w:pPr>
    </w:p>
    <w:p w:rsidR="00B54CA2" w:rsidRDefault="00B54CA2" w:rsidP="00987AF3">
      <w:pPr>
        <w:bidi w:val="0"/>
        <w:jc w:val="both"/>
        <w:rPr>
          <w:sz w:val="24"/>
          <w:szCs w:val="24"/>
        </w:rPr>
      </w:pPr>
      <w:r w:rsidRPr="0080234B">
        <w:rPr>
          <w:sz w:val="24"/>
          <w:szCs w:val="24"/>
        </w:rPr>
        <w:t>According to region, the G</w:t>
      </w:r>
      <w:r>
        <w:rPr>
          <w:sz w:val="24"/>
          <w:szCs w:val="24"/>
        </w:rPr>
        <w:t>INI</w:t>
      </w:r>
      <w:r w:rsidRPr="0080234B">
        <w:rPr>
          <w:sz w:val="24"/>
          <w:szCs w:val="24"/>
        </w:rPr>
        <w:t xml:space="preserve"> index value was </w:t>
      </w:r>
      <w:r w:rsidR="00987AF3">
        <w:rPr>
          <w:sz w:val="24"/>
          <w:szCs w:val="24"/>
        </w:rPr>
        <w:t>39%</w:t>
      </w:r>
      <w:r w:rsidRPr="0080234B">
        <w:rPr>
          <w:sz w:val="24"/>
          <w:szCs w:val="24"/>
        </w:rPr>
        <w:t xml:space="preserve"> in </w:t>
      </w:r>
      <w:r>
        <w:rPr>
          <w:sz w:val="24"/>
          <w:szCs w:val="24"/>
        </w:rPr>
        <w:t xml:space="preserve">the </w:t>
      </w:r>
      <w:r w:rsidRPr="0080234B">
        <w:rPr>
          <w:sz w:val="24"/>
          <w:szCs w:val="24"/>
        </w:rPr>
        <w:t xml:space="preserve">West Bank and </w:t>
      </w:r>
      <w:r w:rsidR="00987AF3">
        <w:rPr>
          <w:sz w:val="24"/>
          <w:szCs w:val="24"/>
        </w:rPr>
        <w:t>35%</w:t>
      </w:r>
      <w:r w:rsidRPr="0080234B">
        <w:rPr>
          <w:sz w:val="24"/>
          <w:szCs w:val="24"/>
        </w:rPr>
        <w:t xml:space="preserve"> in </w:t>
      </w:r>
      <w:r>
        <w:rPr>
          <w:sz w:val="24"/>
          <w:szCs w:val="24"/>
        </w:rPr>
        <w:t xml:space="preserve">the </w:t>
      </w:r>
      <w:r w:rsidRPr="0080234B">
        <w:rPr>
          <w:sz w:val="24"/>
          <w:szCs w:val="24"/>
        </w:rPr>
        <w:t>Gaza Strip.</w:t>
      </w:r>
    </w:p>
    <w:p w:rsidR="00B54CA2" w:rsidRDefault="00B54CA2" w:rsidP="00B54CA2">
      <w:pPr>
        <w:bidi w:val="0"/>
        <w:jc w:val="both"/>
        <w:rPr>
          <w:sz w:val="24"/>
          <w:szCs w:val="24"/>
        </w:rPr>
      </w:pPr>
    </w:p>
    <w:p w:rsidR="00B54CA2" w:rsidRPr="0080234B" w:rsidRDefault="00B54CA2" w:rsidP="00B54CA2">
      <w:pPr>
        <w:bidi w:val="0"/>
        <w:jc w:val="center"/>
        <w:rPr>
          <w:b/>
          <w:bCs/>
          <w:sz w:val="24"/>
          <w:szCs w:val="24"/>
        </w:rPr>
      </w:pPr>
      <w:r w:rsidRPr="0080234B">
        <w:rPr>
          <w:b/>
          <w:bCs/>
          <w:sz w:val="24"/>
          <w:szCs w:val="24"/>
        </w:rPr>
        <w:lastRenderedPageBreak/>
        <w:t>Loren</w:t>
      </w:r>
      <w:r>
        <w:rPr>
          <w:b/>
          <w:bCs/>
          <w:sz w:val="24"/>
          <w:szCs w:val="24"/>
        </w:rPr>
        <w:t>z</w:t>
      </w:r>
      <w:r w:rsidRPr="0080234B">
        <w:rPr>
          <w:b/>
          <w:bCs/>
          <w:sz w:val="24"/>
          <w:szCs w:val="24"/>
        </w:rPr>
        <w:t xml:space="preserve"> Curve in </w:t>
      </w:r>
      <w:r>
        <w:rPr>
          <w:b/>
          <w:bCs/>
          <w:sz w:val="24"/>
          <w:szCs w:val="24"/>
        </w:rPr>
        <w:t xml:space="preserve">the </w:t>
      </w:r>
      <w:r w:rsidRPr="0080234B">
        <w:rPr>
          <w:b/>
          <w:bCs/>
          <w:sz w:val="24"/>
          <w:szCs w:val="24"/>
        </w:rPr>
        <w:t>Palestinian Territor</w:t>
      </w:r>
      <w:r>
        <w:rPr>
          <w:b/>
          <w:bCs/>
          <w:sz w:val="24"/>
          <w:szCs w:val="24"/>
        </w:rPr>
        <w:t>y</w:t>
      </w:r>
      <w:r w:rsidRPr="0080234B">
        <w:rPr>
          <w:b/>
          <w:bCs/>
          <w:sz w:val="24"/>
          <w:szCs w:val="24"/>
        </w:rPr>
        <w:t xml:space="preserve"> in 2010</w:t>
      </w:r>
    </w:p>
    <w:p w:rsidR="00B54CA2" w:rsidRDefault="00AE3590" w:rsidP="00B54CA2">
      <w:pPr>
        <w:jc w:val="right"/>
        <w:rPr>
          <w:noProof w:val="0"/>
          <w:rtl/>
        </w:rPr>
      </w:pPr>
      <w:r w:rsidRPr="00AE3590">
        <w:rPr>
          <w:rtl/>
          <w:lang w:eastAsia="en-US"/>
        </w:rPr>
        <w:drawing>
          <wp:inline distT="0" distB="0" distL="0" distR="0">
            <wp:extent cx="5886450" cy="347662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54CA2" w:rsidRDefault="00B54CA2" w:rsidP="00B54CA2">
      <w:pPr>
        <w:bidi w:val="0"/>
        <w:jc w:val="lowKashida"/>
        <w:rPr>
          <w:b/>
          <w:bCs/>
          <w:sz w:val="24"/>
          <w:szCs w:val="24"/>
          <w:lang w:eastAsia="en-US"/>
        </w:rPr>
      </w:pPr>
      <w:r>
        <w:rPr>
          <w:b/>
          <w:bCs/>
          <w:sz w:val="24"/>
          <w:szCs w:val="24"/>
          <w:lang w:eastAsia="en-US"/>
        </w:rPr>
        <w:t>1.3 Poverty and Social Assistance</w:t>
      </w:r>
    </w:p>
    <w:p w:rsidR="00B54CA2" w:rsidRDefault="00B54CA2" w:rsidP="00B54CA2">
      <w:pPr>
        <w:bidi w:val="0"/>
        <w:jc w:val="lowKashida"/>
        <w:rPr>
          <w:b/>
          <w:bCs/>
          <w:sz w:val="24"/>
          <w:szCs w:val="24"/>
          <w:lang w:eastAsia="en-US"/>
        </w:rPr>
      </w:pPr>
    </w:p>
    <w:p w:rsidR="00B54CA2" w:rsidRDefault="00B54CA2" w:rsidP="00B54CA2">
      <w:pPr>
        <w:bidi w:val="0"/>
        <w:jc w:val="lowKashida"/>
        <w:rPr>
          <w:b/>
          <w:bCs/>
          <w:sz w:val="24"/>
          <w:szCs w:val="24"/>
          <w:lang w:eastAsia="en-US"/>
        </w:rPr>
      </w:pPr>
      <w:r>
        <w:rPr>
          <w:b/>
          <w:bCs/>
          <w:sz w:val="24"/>
          <w:szCs w:val="24"/>
          <w:lang w:eastAsia="en-US"/>
        </w:rPr>
        <w:t xml:space="preserve">1.3.1 </w:t>
      </w:r>
      <w:r>
        <w:rPr>
          <w:b/>
          <w:bCs/>
          <w:sz w:val="24"/>
          <w:szCs w:val="24"/>
        </w:rPr>
        <w:t>The Impact of Assistance</w:t>
      </w:r>
      <w:r>
        <w:rPr>
          <w:rStyle w:val="FootnoteReference"/>
          <w:rFonts w:cs="Simplified Arabic"/>
          <w:b/>
          <w:bCs/>
          <w:sz w:val="24"/>
          <w:szCs w:val="24"/>
          <w:lang w:eastAsia="en-US"/>
        </w:rPr>
        <w:t xml:space="preserve"> </w:t>
      </w:r>
    </w:p>
    <w:p w:rsidR="00B54CA2" w:rsidRPr="003136AE" w:rsidRDefault="00B54CA2" w:rsidP="00B54CA2">
      <w:pPr>
        <w:bidi w:val="0"/>
        <w:jc w:val="lowKashida"/>
        <w:rPr>
          <w:b/>
          <w:bCs/>
          <w:sz w:val="16"/>
          <w:szCs w:val="16"/>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71"/>
      </w:tblGrid>
      <w:tr w:rsidR="00B54CA2" w:rsidTr="00270CD9">
        <w:trPr>
          <w:jc w:val="center"/>
        </w:trPr>
        <w:tc>
          <w:tcPr>
            <w:tcW w:w="7371" w:type="dxa"/>
            <w:tcBorders>
              <w:top w:val="double" w:sz="4" w:space="0" w:color="auto"/>
              <w:left w:val="double" w:sz="4" w:space="0" w:color="auto"/>
              <w:bottom w:val="double" w:sz="4" w:space="0" w:color="auto"/>
              <w:right w:val="double" w:sz="4" w:space="0" w:color="auto"/>
            </w:tcBorders>
          </w:tcPr>
          <w:p w:rsidR="00B54CA2" w:rsidRPr="00017F86" w:rsidRDefault="00B54CA2" w:rsidP="00270CD9">
            <w:pPr>
              <w:bidi w:val="0"/>
              <w:jc w:val="center"/>
              <w:rPr>
                <w:b/>
                <w:bCs/>
                <w:sz w:val="24"/>
                <w:szCs w:val="24"/>
                <w:lang w:eastAsia="en-US"/>
              </w:rPr>
            </w:pPr>
            <w:r w:rsidRPr="00017F86">
              <w:rPr>
                <w:b/>
                <w:bCs/>
                <w:sz w:val="24"/>
                <w:szCs w:val="24"/>
                <w:lang w:eastAsia="en-US"/>
              </w:rPr>
              <w:t xml:space="preserve">Social assistance </w:t>
            </w:r>
            <w:r>
              <w:rPr>
                <w:b/>
                <w:bCs/>
                <w:sz w:val="24"/>
                <w:szCs w:val="24"/>
                <w:lang w:eastAsia="en-US"/>
              </w:rPr>
              <w:t>reduced</w:t>
            </w:r>
            <w:r w:rsidRPr="00017F86">
              <w:rPr>
                <w:b/>
                <w:bCs/>
                <w:sz w:val="24"/>
                <w:szCs w:val="24"/>
                <w:lang w:eastAsia="en-US"/>
              </w:rPr>
              <w:t xml:space="preserve"> poverty rate by almost 17%</w:t>
            </w:r>
          </w:p>
        </w:tc>
      </w:tr>
    </w:tbl>
    <w:p w:rsidR="00B54CA2" w:rsidRPr="003136AE" w:rsidRDefault="00B54CA2" w:rsidP="00B54CA2">
      <w:pPr>
        <w:bidi w:val="0"/>
        <w:jc w:val="lowKashida"/>
        <w:rPr>
          <w:b/>
          <w:bCs/>
          <w:sz w:val="10"/>
          <w:szCs w:val="10"/>
          <w:lang w:eastAsia="en-US"/>
        </w:rPr>
      </w:pPr>
    </w:p>
    <w:p w:rsidR="00270CD9" w:rsidRDefault="00B54CA2" w:rsidP="00270CD9">
      <w:pPr>
        <w:bidi w:val="0"/>
        <w:jc w:val="lowKashida"/>
        <w:rPr>
          <w:sz w:val="24"/>
          <w:szCs w:val="24"/>
        </w:rPr>
      </w:pPr>
      <w:r>
        <w:rPr>
          <w:sz w:val="24"/>
          <w:szCs w:val="24"/>
        </w:rPr>
        <w:t xml:space="preserve">Households relying on public assistance as their </w:t>
      </w:r>
      <w:r w:rsidRPr="00BF2479">
        <w:rPr>
          <w:sz w:val="24"/>
          <w:szCs w:val="24"/>
        </w:rPr>
        <w:t>main</w:t>
      </w:r>
      <w:r>
        <w:rPr>
          <w:sz w:val="24"/>
          <w:szCs w:val="24"/>
        </w:rPr>
        <w:t xml:space="preserve"> source of income are much worse off compared to other households. </w:t>
      </w:r>
    </w:p>
    <w:p w:rsidR="00270CD9" w:rsidRDefault="00270CD9" w:rsidP="00270CD9">
      <w:pPr>
        <w:bidi w:val="0"/>
        <w:jc w:val="lowKashida"/>
        <w:rPr>
          <w:sz w:val="24"/>
          <w:szCs w:val="24"/>
        </w:rPr>
      </w:pPr>
    </w:p>
    <w:p w:rsidR="00B54CA2" w:rsidRDefault="00B54CA2" w:rsidP="00270CD9">
      <w:pPr>
        <w:bidi w:val="0"/>
        <w:jc w:val="lowKashida"/>
        <w:rPr>
          <w:sz w:val="24"/>
          <w:szCs w:val="24"/>
        </w:rPr>
      </w:pPr>
      <w:r>
        <w:rPr>
          <w:sz w:val="24"/>
          <w:szCs w:val="24"/>
        </w:rPr>
        <w:t xml:space="preserve">The consumption data indicate that 25.7% of individuals are below the poverty line even with the inclusion of the value of the assistance they consumed. When this assistance is subtracted out, poverty rates increased to 30.9%. Assuming other factors remain unchanged in the absence of assistance, it can be concluded that assistance reduced the poverty rate by 16.8%. </w:t>
      </w:r>
    </w:p>
    <w:p w:rsidR="00B54CA2" w:rsidRDefault="00B54CA2" w:rsidP="00B54CA2">
      <w:pPr>
        <w:bidi w:val="0"/>
        <w:jc w:val="lowKashida"/>
        <w:rPr>
          <w:sz w:val="24"/>
          <w:szCs w:val="24"/>
        </w:rPr>
      </w:pPr>
    </w:p>
    <w:p w:rsidR="00B54CA2" w:rsidRDefault="00B54CA2" w:rsidP="00B54CA2">
      <w:pPr>
        <w:bidi w:val="0"/>
        <w:jc w:val="lowKashida"/>
        <w:rPr>
          <w:color w:val="FF0000"/>
          <w:sz w:val="24"/>
          <w:szCs w:val="24"/>
        </w:rPr>
      </w:pPr>
      <w:r>
        <w:rPr>
          <w:sz w:val="24"/>
          <w:szCs w:val="24"/>
        </w:rPr>
        <w:t>Deep poverty rates were reduced from 19.2% before assistance to 14.1% with assistance. (Assistance reduced the deep poverty rate by 26.6%.)</w:t>
      </w:r>
    </w:p>
    <w:p w:rsidR="00B54CA2" w:rsidRDefault="00B54CA2" w:rsidP="00B54CA2">
      <w:pPr>
        <w:bidi w:val="0"/>
        <w:jc w:val="center"/>
        <w:rPr>
          <w:color w:val="FF0000"/>
          <w:sz w:val="24"/>
          <w:szCs w:val="24"/>
        </w:rPr>
      </w:pPr>
    </w:p>
    <w:p w:rsidR="00B54CA2" w:rsidRPr="00F9185C" w:rsidRDefault="00B54CA2" w:rsidP="00B54CA2">
      <w:pPr>
        <w:bidi w:val="0"/>
        <w:jc w:val="center"/>
        <w:rPr>
          <w:rFonts w:ascii="Arial" w:hAnsi="Arial" w:cs="Arial"/>
          <w:b/>
          <w:szCs w:val="22"/>
        </w:rPr>
      </w:pPr>
      <w:r w:rsidRPr="00F9185C">
        <w:rPr>
          <w:rFonts w:ascii="Arial" w:hAnsi="Arial" w:cs="Arial"/>
          <w:b/>
          <w:szCs w:val="22"/>
        </w:rPr>
        <w:t xml:space="preserve">Poverty Rates Among Individuals </w:t>
      </w:r>
      <w:r>
        <w:rPr>
          <w:rFonts w:ascii="Arial" w:hAnsi="Arial" w:cs="Arial"/>
          <w:b/>
          <w:szCs w:val="22"/>
        </w:rPr>
        <w:t>B</w:t>
      </w:r>
      <w:r w:rsidRPr="00F9185C">
        <w:rPr>
          <w:rFonts w:ascii="Arial" w:hAnsi="Arial" w:cs="Arial"/>
          <w:b/>
          <w:szCs w:val="22"/>
        </w:rPr>
        <w:t>efore and After Rec</w:t>
      </w:r>
      <w:r>
        <w:rPr>
          <w:rFonts w:ascii="Arial" w:hAnsi="Arial" w:cs="Arial"/>
          <w:b/>
          <w:szCs w:val="22"/>
        </w:rPr>
        <w:t>e</w:t>
      </w:r>
      <w:r w:rsidRPr="00F9185C">
        <w:rPr>
          <w:rFonts w:ascii="Arial" w:hAnsi="Arial" w:cs="Arial"/>
          <w:b/>
          <w:szCs w:val="22"/>
        </w:rPr>
        <w:t>iving Assistance in the Palestinian Territory, 2010</w:t>
      </w:r>
    </w:p>
    <w:p w:rsidR="0014237D" w:rsidRPr="00F9185C" w:rsidRDefault="0014237D" w:rsidP="0014237D">
      <w:pPr>
        <w:bidi w:val="0"/>
        <w:jc w:val="center"/>
        <w:rPr>
          <w:rFonts w:ascii="Arial" w:hAnsi="Arial" w:cs="Arial"/>
          <w:bCs/>
          <w:sz w:val="18"/>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1479"/>
        <w:gridCol w:w="2064"/>
        <w:gridCol w:w="1650"/>
        <w:gridCol w:w="1858"/>
      </w:tblGrid>
      <w:tr w:rsidR="0014237D" w:rsidRPr="00F9185C" w:rsidTr="00BA2A22">
        <w:trPr>
          <w:trHeight w:val="340"/>
          <w:jc w:val="center"/>
        </w:trPr>
        <w:tc>
          <w:tcPr>
            <w:tcW w:w="2235" w:type="dxa"/>
            <w:vMerge w:val="restart"/>
            <w:vAlign w:val="center"/>
          </w:tcPr>
          <w:p w:rsidR="0014237D" w:rsidRPr="00F9185C" w:rsidRDefault="0014237D" w:rsidP="00BA2A22">
            <w:pPr>
              <w:bidi w:val="0"/>
              <w:rPr>
                <w:rFonts w:ascii="Arial" w:hAnsi="Arial" w:cs="Arial"/>
                <w:b/>
                <w:sz w:val="18"/>
                <w:szCs w:val="18"/>
              </w:rPr>
            </w:pPr>
            <w:r w:rsidRPr="00F9185C">
              <w:rPr>
                <w:rFonts w:ascii="Arial" w:hAnsi="Arial" w:cs="Arial"/>
                <w:b/>
                <w:sz w:val="18"/>
                <w:szCs w:val="18"/>
              </w:rPr>
              <w:t>Region</w:t>
            </w:r>
          </w:p>
        </w:tc>
        <w:tc>
          <w:tcPr>
            <w:tcW w:w="3543" w:type="dxa"/>
            <w:gridSpan w:val="2"/>
            <w:vAlign w:val="center"/>
          </w:tcPr>
          <w:p w:rsidR="0014237D" w:rsidRPr="00F9185C" w:rsidRDefault="0014237D" w:rsidP="00BA2A22">
            <w:pPr>
              <w:bidi w:val="0"/>
              <w:jc w:val="center"/>
              <w:rPr>
                <w:rFonts w:ascii="Arial" w:hAnsi="Arial" w:cs="Arial"/>
                <w:b/>
                <w:sz w:val="18"/>
                <w:szCs w:val="18"/>
              </w:rPr>
            </w:pPr>
            <w:r w:rsidRPr="00F9185C">
              <w:rPr>
                <w:rFonts w:ascii="Arial" w:hAnsi="Arial" w:cs="Arial"/>
                <w:b/>
                <w:sz w:val="18"/>
                <w:szCs w:val="18"/>
              </w:rPr>
              <w:t>Poverty</w:t>
            </w:r>
          </w:p>
        </w:tc>
        <w:tc>
          <w:tcPr>
            <w:tcW w:w="3508" w:type="dxa"/>
            <w:gridSpan w:val="2"/>
            <w:vAlign w:val="center"/>
          </w:tcPr>
          <w:p w:rsidR="0014237D" w:rsidRPr="00F9185C" w:rsidRDefault="0014237D" w:rsidP="00BA2A22">
            <w:pPr>
              <w:bidi w:val="0"/>
              <w:jc w:val="center"/>
              <w:rPr>
                <w:rFonts w:ascii="Arial" w:hAnsi="Arial" w:cs="Arial"/>
                <w:b/>
                <w:sz w:val="18"/>
                <w:szCs w:val="18"/>
              </w:rPr>
            </w:pPr>
            <w:r w:rsidRPr="00F9185C">
              <w:rPr>
                <w:rFonts w:ascii="Arial" w:hAnsi="Arial" w:cs="Arial"/>
                <w:b/>
                <w:sz w:val="18"/>
                <w:szCs w:val="18"/>
              </w:rPr>
              <w:t>Deep Poverty</w:t>
            </w:r>
          </w:p>
        </w:tc>
      </w:tr>
      <w:tr w:rsidR="0014237D" w:rsidRPr="00F9185C" w:rsidTr="00BA2A22">
        <w:trPr>
          <w:trHeight w:val="340"/>
          <w:jc w:val="center"/>
        </w:trPr>
        <w:tc>
          <w:tcPr>
            <w:tcW w:w="2235" w:type="dxa"/>
            <w:vMerge/>
            <w:tcBorders>
              <w:bottom w:val="single" w:sz="4" w:space="0" w:color="auto"/>
            </w:tcBorders>
          </w:tcPr>
          <w:p w:rsidR="0014237D" w:rsidRPr="00F9185C" w:rsidRDefault="0014237D" w:rsidP="00BA2A22">
            <w:pPr>
              <w:bidi w:val="0"/>
              <w:rPr>
                <w:rFonts w:ascii="Arial" w:hAnsi="Arial" w:cs="Arial"/>
                <w:bCs/>
                <w:sz w:val="18"/>
                <w:szCs w:val="18"/>
              </w:rPr>
            </w:pPr>
          </w:p>
        </w:tc>
        <w:tc>
          <w:tcPr>
            <w:tcW w:w="1479" w:type="dxa"/>
            <w:tcBorders>
              <w:bottom w:val="single" w:sz="4" w:space="0" w:color="auto"/>
            </w:tcBorders>
          </w:tcPr>
          <w:p w:rsidR="0014237D" w:rsidRPr="00F9185C" w:rsidRDefault="0014237D" w:rsidP="00BA2A22">
            <w:pPr>
              <w:bidi w:val="0"/>
              <w:jc w:val="center"/>
              <w:rPr>
                <w:rFonts w:ascii="Arial" w:hAnsi="Arial" w:cs="Arial"/>
                <w:bCs/>
                <w:sz w:val="18"/>
                <w:szCs w:val="18"/>
              </w:rPr>
            </w:pPr>
            <w:r w:rsidRPr="00F9185C">
              <w:rPr>
                <w:rFonts w:ascii="Arial" w:hAnsi="Arial" w:cs="Arial"/>
                <w:bCs/>
                <w:sz w:val="18"/>
                <w:szCs w:val="18"/>
              </w:rPr>
              <w:t>After Receiving Assistance</w:t>
            </w:r>
          </w:p>
        </w:tc>
        <w:tc>
          <w:tcPr>
            <w:tcW w:w="2064" w:type="dxa"/>
            <w:tcBorders>
              <w:bottom w:val="single" w:sz="4" w:space="0" w:color="auto"/>
            </w:tcBorders>
          </w:tcPr>
          <w:p w:rsidR="0014237D" w:rsidRPr="00F9185C" w:rsidRDefault="0014237D" w:rsidP="00BA2A22">
            <w:pPr>
              <w:bidi w:val="0"/>
              <w:jc w:val="center"/>
              <w:rPr>
                <w:rFonts w:ascii="Arial" w:hAnsi="Arial" w:cs="Arial"/>
                <w:bCs/>
                <w:sz w:val="18"/>
                <w:szCs w:val="18"/>
              </w:rPr>
            </w:pPr>
            <w:r w:rsidRPr="00F9185C">
              <w:rPr>
                <w:rFonts w:ascii="Arial" w:hAnsi="Arial" w:cs="Arial"/>
                <w:bCs/>
                <w:sz w:val="18"/>
                <w:szCs w:val="18"/>
              </w:rPr>
              <w:t>Before Receiving Assistance</w:t>
            </w:r>
          </w:p>
        </w:tc>
        <w:tc>
          <w:tcPr>
            <w:tcW w:w="1650" w:type="dxa"/>
            <w:tcBorders>
              <w:bottom w:val="single" w:sz="4" w:space="0" w:color="auto"/>
            </w:tcBorders>
          </w:tcPr>
          <w:p w:rsidR="0014237D" w:rsidRPr="00F9185C" w:rsidRDefault="0014237D" w:rsidP="00BA2A22">
            <w:pPr>
              <w:bidi w:val="0"/>
              <w:jc w:val="center"/>
              <w:rPr>
                <w:rFonts w:ascii="Arial" w:hAnsi="Arial" w:cs="Arial"/>
                <w:bCs/>
                <w:sz w:val="18"/>
                <w:szCs w:val="18"/>
              </w:rPr>
            </w:pPr>
            <w:r w:rsidRPr="00F9185C">
              <w:rPr>
                <w:rFonts w:ascii="Arial" w:hAnsi="Arial" w:cs="Arial"/>
                <w:bCs/>
                <w:sz w:val="18"/>
                <w:szCs w:val="18"/>
              </w:rPr>
              <w:t>After Receiving Assistance</w:t>
            </w:r>
          </w:p>
        </w:tc>
        <w:tc>
          <w:tcPr>
            <w:tcW w:w="1858" w:type="dxa"/>
            <w:tcBorders>
              <w:bottom w:val="single" w:sz="4" w:space="0" w:color="auto"/>
            </w:tcBorders>
          </w:tcPr>
          <w:p w:rsidR="0014237D" w:rsidRPr="00F9185C" w:rsidRDefault="0014237D" w:rsidP="00BA2A22">
            <w:pPr>
              <w:bidi w:val="0"/>
              <w:jc w:val="center"/>
              <w:rPr>
                <w:rFonts w:ascii="Arial" w:hAnsi="Arial" w:cs="Arial"/>
                <w:bCs/>
                <w:sz w:val="18"/>
                <w:szCs w:val="18"/>
              </w:rPr>
            </w:pPr>
            <w:r w:rsidRPr="00F9185C">
              <w:rPr>
                <w:rFonts w:ascii="Arial" w:hAnsi="Arial" w:cs="Arial"/>
                <w:bCs/>
                <w:sz w:val="18"/>
                <w:szCs w:val="18"/>
              </w:rPr>
              <w:t>Before Receiving Assistance</w:t>
            </w:r>
          </w:p>
        </w:tc>
      </w:tr>
      <w:tr w:rsidR="0014237D" w:rsidRPr="00F9185C" w:rsidTr="00BA2A22">
        <w:trPr>
          <w:trHeight w:val="340"/>
          <w:jc w:val="center"/>
        </w:trPr>
        <w:tc>
          <w:tcPr>
            <w:tcW w:w="2235" w:type="dxa"/>
            <w:tcBorders>
              <w:bottom w:val="nil"/>
            </w:tcBorders>
            <w:vAlign w:val="center"/>
          </w:tcPr>
          <w:p w:rsidR="0014237D" w:rsidRPr="00F9185C" w:rsidRDefault="0014237D" w:rsidP="00BA2A22">
            <w:pPr>
              <w:bidi w:val="0"/>
              <w:rPr>
                <w:rFonts w:ascii="Arial" w:hAnsi="Arial" w:cs="Arial"/>
                <w:sz w:val="18"/>
                <w:szCs w:val="18"/>
              </w:rPr>
            </w:pPr>
            <w:r w:rsidRPr="00F9185C">
              <w:rPr>
                <w:rFonts w:ascii="Arial" w:hAnsi="Arial" w:cs="Arial"/>
                <w:sz w:val="18"/>
                <w:szCs w:val="18"/>
              </w:rPr>
              <w:t>West Bank</w:t>
            </w:r>
          </w:p>
        </w:tc>
        <w:tc>
          <w:tcPr>
            <w:tcW w:w="1479" w:type="dxa"/>
            <w:tcBorders>
              <w:bottom w:val="nil"/>
              <w:right w:val="nil"/>
            </w:tcBorders>
            <w:vAlign w:val="center"/>
          </w:tcPr>
          <w:p w:rsidR="0014237D" w:rsidRPr="00F9185C" w:rsidRDefault="0014237D" w:rsidP="00BA2A22">
            <w:pPr>
              <w:ind w:left="113"/>
              <w:jc w:val="center"/>
              <w:rPr>
                <w:rFonts w:ascii="Arial" w:hAnsi="Arial" w:cs="Arial"/>
                <w:sz w:val="18"/>
                <w:szCs w:val="18"/>
              </w:rPr>
            </w:pPr>
            <w:r w:rsidRPr="00F9185C">
              <w:rPr>
                <w:rFonts w:ascii="Arial" w:hAnsi="Arial" w:cs="Arial"/>
                <w:sz w:val="18"/>
                <w:szCs w:val="18"/>
              </w:rPr>
              <w:t>18.3</w:t>
            </w:r>
          </w:p>
        </w:tc>
        <w:tc>
          <w:tcPr>
            <w:tcW w:w="2064" w:type="dxa"/>
            <w:tcBorders>
              <w:left w:val="nil"/>
              <w:bottom w:val="nil"/>
            </w:tcBorders>
            <w:vAlign w:val="center"/>
          </w:tcPr>
          <w:p w:rsidR="0014237D" w:rsidRPr="00F9185C" w:rsidRDefault="0014237D" w:rsidP="00BA2A22">
            <w:pPr>
              <w:ind w:left="113"/>
              <w:jc w:val="center"/>
              <w:rPr>
                <w:rFonts w:ascii="Arial" w:hAnsi="Arial" w:cs="Arial"/>
                <w:sz w:val="18"/>
                <w:szCs w:val="18"/>
              </w:rPr>
            </w:pPr>
            <w:r w:rsidRPr="00F9185C">
              <w:rPr>
                <w:rFonts w:ascii="Arial" w:hAnsi="Arial" w:cs="Arial"/>
                <w:sz w:val="18"/>
                <w:szCs w:val="18"/>
              </w:rPr>
              <w:t>20.5</w:t>
            </w:r>
          </w:p>
        </w:tc>
        <w:tc>
          <w:tcPr>
            <w:tcW w:w="1650" w:type="dxa"/>
            <w:tcBorders>
              <w:bottom w:val="nil"/>
              <w:right w:val="nil"/>
            </w:tcBorders>
            <w:vAlign w:val="center"/>
          </w:tcPr>
          <w:p w:rsidR="0014237D" w:rsidRPr="00F9185C" w:rsidRDefault="0014237D" w:rsidP="00BA2A22">
            <w:pPr>
              <w:ind w:left="113"/>
              <w:jc w:val="center"/>
              <w:rPr>
                <w:rFonts w:ascii="Arial" w:hAnsi="Arial" w:cs="Arial"/>
                <w:sz w:val="18"/>
                <w:szCs w:val="18"/>
              </w:rPr>
            </w:pPr>
            <w:r w:rsidRPr="00F9185C">
              <w:rPr>
                <w:rFonts w:ascii="Arial" w:hAnsi="Arial" w:cs="Arial"/>
                <w:sz w:val="18"/>
                <w:szCs w:val="18"/>
              </w:rPr>
              <w:t>8.8</w:t>
            </w:r>
          </w:p>
        </w:tc>
        <w:tc>
          <w:tcPr>
            <w:tcW w:w="1858" w:type="dxa"/>
            <w:tcBorders>
              <w:left w:val="nil"/>
              <w:bottom w:val="nil"/>
            </w:tcBorders>
            <w:vAlign w:val="center"/>
          </w:tcPr>
          <w:p w:rsidR="0014237D" w:rsidRPr="00F9185C" w:rsidRDefault="0014237D" w:rsidP="00BA2A22">
            <w:pPr>
              <w:ind w:left="113"/>
              <w:jc w:val="center"/>
              <w:rPr>
                <w:rFonts w:ascii="Arial" w:hAnsi="Arial" w:cs="Arial"/>
                <w:sz w:val="18"/>
                <w:szCs w:val="18"/>
              </w:rPr>
            </w:pPr>
            <w:r w:rsidRPr="00F9185C">
              <w:rPr>
                <w:rFonts w:ascii="Arial" w:hAnsi="Arial" w:cs="Arial"/>
                <w:sz w:val="18"/>
                <w:szCs w:val="18"/>
              </w:rPr>
              <w:t>11.0</w:t>
            </w:r>
          </w:p>
        </w:tc>
      </w:tr>
      <w:tr w:rsidR="0014237D" w:rsidRPr="00F9185C" w:rsidTr="00BA2A22">
        <w:trPr>
          <w:trHeight w:val="340"/>
          <w:jc w:val="center"/>
        </w:trPr>
        <w:tc>
          <w:tcPr>
            <w:tcW w:w="2235" w:type="dxa"/>
            <w:tcBorders>
              <w:top w:val="nil"/>
              <w:bottom w:val="nil"/>
            </w:tcBorders>
            <w:vAlign w:val="center"/>
          </w:tcPr>
          <w:p w:rsidR="0014237D" w:rsidRPr="00F9185C" w:rsidRDefault="0014237D" w:rsidP="00BA2A22">
            <w:pPr>
              <w:bidi w:val="0"/>
              <w:rPr>
                <w:rFonts w:ascii="Arial" w:hAnsi="Arial" w:cs="Arial"/>
                <w:sz w:val="18"/>
                <w:szCs w:val="18"/>
              </w:rPr>
            </w:pPr>
            <w:r w:rsidRPr="00F9185C">
              <w:rPr>
                <w:rFonts w:ascii="Arial" w:hAnsi="Arial" w:cs="Arial"/>
                <w:sz w:val="18"/>
                <w:szCs w:val="18"/>
              </w:rPr>
              <w:t>Gaza Strip</w:t>
            </w:r>
          </w:p>
        </w:tc>
        <w:tc>
          <w:tcPr>
            <w:tcW w:w="1479" w:type="dxa"/>
            <w:tcBorders>
              <w:top w:val="nil"/>
              <w:bottom w:val="nil"/>
              <w:right w:val="nil"/>
            </w:tcBorders>
            <w:vAlign w:val="center"/>
          </w:tcPr>
          <w:p w:rsidR="0014237D" w:rsidRPr="00F9185C" w:rsidRDefault="0014237D" w:rsidP="00BA2A22">
            <w:pPr>
              <w:ind w:left="113"/>
              <w:jc w:val="center"/>
              <w:rPr>
                <w:rFonts w:ascii="Arial" w:hAnsi="Arial" w:cs="Arial"/>
                <w:sz w:val="18"/>
                <w:szCs w:val="18"/>
              </w:rPr>
            </w:pPr>
            <w:r w:rsidRPr="00F9185C">
              <w:rPr>
                <w:rFonts w:ascii="Arial" w:hAnsi="Arial" w:cs="Arial"/>
                <w:sz w:val="18"/>
                <w:szCs w:val="18"/>
              </w:rPr>
              <w:t>38.0</w:t>
            </w:r>
          </w:p>
        </w:tc>
        <w:tc>
          <w:tcPr>
            <w:tcW w:w="2064" w:type="dxa"/>
            <w:tcBorders>
              <w:top w:val="nil"/>
              <w:left w:val="nil"/>
              <w:bottom w:val="nil"/>
            </w:tcBorders>
            <w:vAlign w:val="center"/>
          </w:tcPr>
          <w:p w:rsidR="0014237D" w:rsidRPr="00F9185C" w:rsidRDefault="0014237D" w:rsidP="00BA2A22">
            <w:pPr>
              <w:ind w:left="113"/>
              <w:jc w:val="center"/>
              <w:rPr>
                <w:rFonts w:ascii="Arial" w:hAnsi="Arial" w:cs="Arial"/>
                <w:sz w:val="18"/>
                <w:szCs w:val="18"/>
              </w:rPr>
            </w:pPr>
            <w:r w:rsidRPr="00F9185C">
              <w:rPr>
                <w:rFonts w:ascii="Arial" w:hAnsi="Arial" w:cs="Arial"/>
                <w:sz w:val="18"/>
                <w:szCs w:val="18"/>
              </w:rPr>
              <w:t>48.2</w:t>
            </w:r>
          </w:p>
        </w:tc>
        <w:tc>
          <w:tcPr>
            <w:tcW w:w="1650" w:type="dxa"/>
            <w:tcBorders>
              <w:top w:val="nil"/>
              <w:bottom w:val="nil"/>
              <w:right w:val="nil"/>
            </w:tcBorders>
            <w:vAlign w:val="center"/>
          </w:tcPr>
          <w:p w:rsidR="0014237D" w:rsidRPr="00F9185C" w:rsidRDefault="0014237D" w:rsidP="00BA2A22">
            <w:pPr>
              <w:ind w:left="113"/>
              <w:jc w:val="center"/>
              <w:rPr>
                <w:rFonts w:ascii="Arial" w:hAnsi="Arial" w:cs="Arial"/>
                <w:sz w:val="18"/>
                <w:szCs w:val="18"/>
              </w:rPr>
            </w:pPr>
            <w:r w:rsidRPr="00F9185C">
              <w:rPr>
                <w:rFonts w:ascii="Arial" w:hAnsi="Arial" w:cs="Arial"/>
                <w:sz w:val="18"/>
                <w:szCs w:val="18"/>
              </w:rPr>
              <w:t>23.0</w:t>
            </w:r>
          </w:p>
        </w:tc>
        <w:tc>
          <w:tcPr>
            <w:tcW w:w="1858" w:type="dxa"/>
            <w:tcBorders>
              <w:top w:val="nil"/>
              <w:left w:val="nil"/>
              <w:bottom w:val="nil"/>
            </w:tcBorders>
            <w:vAlign w:val="center"/>
          </w:tcPr>
          <w:p w:rsidR="0014237D" w:rsidRPr="00F9185C" w:rsidRDefault="0014237D" w:rsidP="00BA2A22">
            <w:pPr>
              <w:ind w:left="113"/>
              <w:jc w:val="center"/>
              <w:rPr>
                <w:rFonts w:ascii="Arial" w:hAnsi="Arial" w:cs="Arial"/>
                <w:sz w:val="18"/>
                <w:szCs w:val="18"/>
              </w:rPr>
            </w:pPr>
            <w:r w:rsidRPr="00F9185C">
              <w:rPr>
                <w:rFonts w:ascii="Arial" w:hAnsi="Arial" w:cs="Arial"/>
                <w:sz w:val="18"/>
                <w:szCs w:val="18"/>
              </w:rPr>
              <w:t>33.0</w:t>
            </w:r>
          </w:p>
        </w:tc>
      </w:tr>
      <w:tr w:rsidR="0014237D" w:rsidRPr="00F9185C" w:rsidTr="00BA2A22">
        <w:trPr>
          <w:trHeight w:val="340"/>
          <w:jc w:val="center"/>
        </w:trPr>
        <w:tc>
          <w:tcPr>
            <w:tcW w:w="2235" w:type="dxa"/>
            <w:tcBorders>
              <w:top w:val="nil"/>
            </w:tcBorders>
          </w:tcPr>
          <w:p w:rsidR="0014237D" w:rsidRPr="00F9185C" w:rsidRDefault="0014237D" w:rsidP="00BA2A22">
            <w:pPr>
              <w:bidi w:val="0"/>
              <w:rPr>
                <w:rFonts w:ascii="Arial" w:hAnsi="Arial" w:cs="Arial"/>
                <w:b/>
                <w:sz w:val="18"/>
                <w:szCs w:val="18"/>
              </w:rPr>
            </w:pPr>
            <w:r w:rsidRPr="00F9185C">
              <w:rPr>
                <w:rFonts w:ascii="Arial" w:hAnsi="Arial" w:cs="Arial"/>
                <w:b/>
                <w:sz w:val="18"/>
                <w:szCs w:val="18"/>
              </w:rPr>
              <w:t>Palestinian Territory</w:t>
            </w:r>
          </w:p>
        </w:tc>
        <w:tc>
          <w:tcPr>
            <w:tcW w:w="1479" w:type="dxa"/>
            <w:tcBorders>
              <w:top w:val="nil"/>
              <w:right w:val="nil"/>
            </w:tcBorders>
            <w:vAlign w:val="center"/>
          </w:tcPr>
          <w:p w:rsidR="0014237D" w:rsidRPr="00F9185C" w:rsidRDefault="0014237D" w:rsidP="00BA2A22">
            <w:pPr>
              <w:ind w:left="113"/>
              <w:jc w:val="center"/>
              <w:rPr>
                <w:rFonts w:ascii="Arial" w:hAnsi="Arial" w:cs="Arial"/>
                <w:b/>
                <w:sz w:val="18"/>
                <w:szCs w:val="18"/>
              </w:rPr>
            </w:pPr>
            <w:r w:rsidRPr="00F9185C">
              <w:rPr>
                <w:rFonts w:ascii="Arial" w:hAnsi="Arial" w:cs="Arial"/>
                <w:b/>
                <w:sz w:val="18"/>
                <w:szCs w:val="18"/>
              </w:rPr>
              <w:t>25.7</w:t>
            </w:r>
          </w:p>
        </w:tc>
        <w:tc>
          <w:tcPr>
            <w:tcW w:w="2064" w:type="dxa"/>
            <w:tcBorders>
              <w:top w:val="nil"/>
              <w:left w:val="nil"/>
            </w:tcBorders>
            <w:vAlign w:val="center"/>
          </w:tcPr>
          <w:p w:rsidR="0014237D" w:rsidRPr="00F9185C" w:rsidRDefault="0014237D" w:rsidP="00BA2A22">
            <w:pPr>
              <w:ind w:left="113"/>
              <w:jc w:val="center"/>
              <w:rPr>
                <w:rFonts w:ascii="Arial" w:hAnsi="Arial" w:cs="Arial"/>
                <w:b/>
                <w:sz w:val="18"/>
                <w:szCs w:val="18"/>
              </w:rPr>
            </w:pPr>
            <w:r w:rsidRPr="00F9185C">
              <w:rPr>
                <w:rFonts w:ascii="Arial" w:hAnsi="Arial" w:cs="Arial"/>
                <w:b/>
                <w:sz w:val="18"/>
                <w:szCs w:val="18"/>
              </w:rPr>
              <w:t>30.9</w:t>
            </w:r>
          </w:p>
        </w:tc>
        <w:tc>
          <w:tcPr>
            <w:tcW w:w="1650" w:type="dxa"/>
            <w:tcBorders>
              <w:top w:val="nil"/>
              <w:right w:val="nil"/>
            </w:tcBorders>
            <w:vAlign w:val="center"/>
          </w:tcPr>
          <w:p w:rsidR="0014237D" w:rsidRPr="00F9185C" w:rsidRDefault="0014237D" w:rsidP="00BA2A22">
            <w:pPr>
              <w:ind w:left="113"/>
              <w:jc w:val="center"/>
              <w:rPr>
                <w:rFonts w:ascii="Arial" w:hAnsi="Arial" w:cs="Arial"/>
                <w:b/>
                <w:sz w:val="18"/>
                <w:szCs w:val="18"/>
              </w:rPr>
            </w:pPr>
            <w:r w:rsidRPr="00F9185C">
              <w:rPr>
                <w:rFonts w:ascii="Arial" w:hAnsi="Arial" w:cs="Arial"/>
                <w:b/>
                <w:sz w:val="18"/>
                <w:szCs w:val="18"/>
              </w:rPr>
              <w:t>14.1</w:t>
            </w:r>
          </w:p>
        </w:tc>
        <w:tc>
          <w:tcPr>
            <w:tcW w:w="1858" w:type="dxa"/>
            <w:tcBorders>
              <w:top w:val="nil"/>
              <w:left w:val="nil"/>
            </w:tcBorders>
            <w:vAlign w:val="center"/>
          </w:tcPr>
          <w:p w:rsidR="0014237D" w:rsidRPr="00F9185C" w:rsidRDefault="0014237D" w:rsidP="00BA2A22">
            <w:pPr>
              <w:ind w:left="113"/>
              <w:jc w:val="center"/>
              <w:rPr>
                <w:rFonts w:ascii="Arial" w:hAnsi="Arial" w:cs="Arial"/>
                <w:b/>
                <w:sz w:val="18"/>
                <w:szCs w:val="18"/>
              </w:rPr>
            </w:pPr>
            <w:r w:rsidRPr="00F9185C">
              <w:rPr>
                <w:rFonts w:ascii="Arial" w:hAnsi="Arial" w:cs="Arial"/>
                <w:b/>
                <w:sz w:val="18"/>
                <w:szCs w:val="18"/>
              </w:rPr>
              <w:t>19.2</w:t>
            </w:r>
          </w:p>
        </w:tc>
      </w:tr>
    </w:tbl>
    <w:p w:rsidR="00B54CA2" w:rsidRDefault="00B54CA2" w:rsidP="00B54CA2">
      <w:pPr>
        <w:bidi w:val="0"/>
        <w:jc w:val="center"/>
        <w:rPr>
          <w:b/>
          <w:bCs/>
          <w:sz w:val="24"/>
          <w:szCs w:val="24"/>
        </w:rPr>
      </w:pPr>
    </w:p>
    <w:p w:rsidR="00B54CA2" w:rsidRPr="0065648B" w:rsidRDefault="00B54CA2" w:rsidP="00F73CBA">
      <w:pPr>
        <w:bidi w:val="0"/>
        <w:jc w:val="both"/>
        <w:rPr>
          <w:sz w:val="24"/>
          <w:szCs w:val="24"/>
        </w:rPr>
      </w:pPr>
      <w:r>
        <w:rPr>
          <w:sz w:val="24"/>
          <w:szCs w:val="24"/>
        </w:rPr>
        <w:t xml:space="preserve">From the </w:t>
      </w:r>
      <w:r w:rsidR="00F73CBA">
        <w:rPr>
          <w:sz w:val="24"/>
          <w:szCs w:val="24"/>
        </w:rPr>
        <w:t>table</w:t>
      </w:r>
      <w:r>
        <w:rPr>
          <w:sz w:val="24"/>
          <w:szCs w:val="24"/>
        </w:rPr>
        <w:t xml:space="preserve"> above it is clear that </w:t>
      </w:r>
      <w:r w:rsidRPr="0065648B">
        <w:rPr>
          <w:sz w:val="24"/>
          <w:szCs w:val="24"/>
        </w:rPr>
        <w:t xml:space="preserve">social assistance in Gaza Strip </w:t>
      </w:r>
      <w:r>
        <w:rPr>
          <w:sz w:val="24"/>
          <w:szCs w:val="24"/>
        </w:rPr>
        <w:t>plays</w:t>
      </w:r>
      <w:r w:rsidRPr="0065648B">
        <w:rPr>
          <w:sz w:val="24"/>
          <w:szCs w:val="24"/>
        </w:rPr>
        <w:t xml:space="preserve"> a </w:t>
      </w:r>
      <w:r>
        <w:rPr>
          <w:sz w:val="24"/>
          <w:szCs w:val="24"/>
        </w:rPr>
        <w:t xml:space="preserve">considerable </w:t>
      </w:r>
      <w:r w:rsidRPr="0065648B">
        <w:rPr>
          <w:sz w:val="24"/>
          <w:szCs w:val="24"/>
        </w:rPr>
        <w:t xml:space="preserve">role in </w:t>
      </w:r>
      <w:r>
        <w:rPr>
          <w:sz w:val="24"/>
          <w:szCs w:val="24"/>
        </w:rPr>
        <w:t>reducing</w:t>
      </w:r>
      <w:r w:rsidRPr="0065648B">
        <w:rPr>
          <w:sz w:val="24"/>
          <w:szCs w:val="24"/>
        </w:rPr>
        <w:t xml:space="preserve"> poverty rates</w:t>
      </w:r>
      <w:r>
        <w:rPr>
          <w:sz w:val="24"/>
          <w:szCs w:val="24"/>
        </w:rPr>
        <w:t>.</w:t>
      </w:r>
      <w:r w:rsidRPr="0065648B">
        <w:rPr>
          <w:sz w:val="24"/>
          <w:szCs w:val="24"/>
        </w:rPr>
        <w:t xml:space="preserve"> </w:t>
      </w:r>
      <w:r>
        <w:rPr>
          <w:sz w:val="24"/>
          <w:szCs w:val="24"/>
        </w:rPr>
        <w:t>I</w:t>
      </w:r>
      <w:r w:rsidRPr="0065648B">
        <w:rPr>
          <w:sz w:val="24"/>
          <w:szCs w:val="24"/>
        </w:rPr>
        <w:t>n Gaza Strip</w:t>
      </w:r>
      <w:r>
        <w:rPr>
          <w:sz w:val="24"/>
          <w:szCs w:val="24"/>
        </w:rPr>
        <w:t>,</w:t>
      </w:r>
      <w:r w:rsidRPr="0065648B">
        <w:rPr>
          <w:sz w:val="24"/>
          <w:szCs w:val="24"/>
        </w:rPr>
        <w:t xml:space="preserve"> social assistance contribute</w:t>
      </w:r>
      <w:r>
        <w:rPr>
          <w:sz w:val="24"/>
          <w:szCs w:val="24"/>
        </w:rPr>
        <w:t>d</w:t>
      </w:r>
      <w:r w:rsidRPr="0065648B">
        <w:rPr>
          <w:sz w:val="24"/>
          <w:szCs w:val="24"/>
        </w:rPr>
        <w:t xml:space="preserve"> </w:t>
      </w:r>
      <w:r>
        <w:rPr>
          <w:sz w:val="24"/>
          <w:szCs w:val="24"/>
        </w:rPr>
        <w:t>to</w:t>
      </w:r>
      <w:r w:rsidRPr="0065648B">
        <w:rPr>
          <w:sz w:val="24"/>
          <w:szCs w:val="24"/>
        </w:rPr>
        <w:t xml:space="preserve"> </w:t>
      </w:r>
      <w:r>
        <w:rPr>
          <w:sz w:val="24"/>
          <w:szCs w:val="24"/>
        </w:rPr>
        <w:t>reducing</w:t>
      </w:r>
      <w:r w:rsidRPr="0065648B">
        <w:rPr>
          <w:sz w:val="24"/>
          <w:szCs w:val="24"/>
        </w:rPr>
        <w:t xml:space="preserve"> poverty by </w:t>
      </w:r>
      <w:r w:rsidRPr="0065648B">
        <w:rPr>
          <w:sz w:val="24"/>
          <w:szCs w:val="24"/>
        </w:rPr>
        <w:lastRenderedPageBreak/>
        <w:t>21.2%</w:t>
      </w:r>
      <w:r>
        <w:rPr>
          <w:sz w:val="24"/>
          <w:szCs w:val="24"/>
        </w:rPr>
        <w:t xml:space="preserve"> compared to 10.7%</w:t>
      </w:r>
      <w:r w:rsidRPr="0065648B">
        <w:rPr>
          <w:sz w:val="24"/>
          <w:szCs w:val="24"/>
        </w:rPr>
        <w:t xml:space="preserve"> in the West Bank. </w:t>
      </w:r>
      <w:r>
        <w:rPr>
          <w:sz w:val="24"/>
          <w:szCs w:val="24"/>
        </w:rPr>
        <w:t>S</w:t>
      </w:r>
      <w:r w:rsidRPr="0065648B">
        <w:rPr>
          <w:sz w:val="24"/>
          <w:szCs w:val="24"/>
        </w:rPr>
        <w:t>ocial assistance in Gaza Strip contribute</w:t>
      </w:r>
      <w:r>
        <w:rPr>
          <w:sz w:val="24"/>
          <w:szCs w:val="24"/>
        </w:rPr>
        <w:t>d</w:t>
      </w:r>
      <w:r w:rsidRPr="0065648B">
        <w:rPr>
          <w:sz w:val="24"/>
          <w:szCs w:val="24"/>
        </w:rPr>
        <w:t xml:space="preserve"> </w:t>
      </w:r>
      <w:r>
        <w:rPr>
          <w:sz w:val="24"/>
          <w:szCs w:val="24"/>
        </w:rPr>
        <w:t>to</w:t>
      </w:r>
      <w:r w:rsidRPr="0065648B">
        <w:rPr>
          <w:sz w:val="24"/>
          <w:szCs w:val="24"/>
        </w:rPr>
        <w:t xml:space="preserve"> </w:t>
      </w:r>
      <w:r>
        <w:rPr>
          <w:sz w:val="24"/>
          <w:szCs w:val="24"/>
        </w:rPr>
        <w:t>reducing</w:t>
      </w:r>
      <w:r w:rsidRPr="0065648B">
        <w:rPr>
          <w:sz w:val="24"/>
          <w:szCs w:val="24"/>
        </w:rPr>
        <w:t xml:space="preserve"> deep poverty among individuals by 30.3%</w:t>
      </w:r>
      <w:r>
        <w:rPr>
          <w:sz w:val="24"/>
          <w:szCs w:val="24"/>
        </w:rPr>
        <w:t xml:space="preserve"> compared to 20.0%</w:t>
      </w:r>
      <w:r w:rsidRPr="0065648B">
        <w:rPr>
          <w:sz w:val="24"/>
          <w:szCs w:val="24"/>
        </w:rPr>
        <w:t xml:space="preserve"> in the West Bank.</w:t>
      </w:r>
      <w:r>
        <w:rPr>
          <w:sz w:val="24"/>
          <w:szCs w:val="24"/>
        </w:rPr>
        <w:t xml:space="preserve">   </w:t>
      </w:r>
    </w:p>
    <w:p w:rsidR="00B54CA2" w:rsidRDefault="00B54CA2" w:rsidP="00B54CA2">
      <w:pPr>
        <w:bidi w:val="0"/>
        <w:jc w:val="center"/>
        <w:rPr>
          <w:b/>
          <w:bCs/>
          <w:sz w:val="24"/>
          <w:szCs w:val="24"/>
        </w:rPr>
      </w:pPr>
    </w:p>
    <w:p w:rsidR="00B54CA2" w:rsidRPr="00AA33C0" w:rsidRDefault="00B54CA2" w:rsidP="00B54CA2">
      <w:pPr>
        <w:bidi w:val="0"/>
        <w:jc w:val="center"/>
        <w:rPr>
          <w:b/>
          <w:bCs/>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71"/>
      </w:tblGrid>
      <w:tr w:rsidR="00B54CA2" w:rsidTr="00270CD9">
        <w:trPr>
          <w:jc w:val="center"/>
        </w:trPr>
        <w:tc>
          <w:tcPr>
            <w:tcW w:w="7371" w:type="dxa"/>
            <w:tcBorders>
              <w:top w:val="double" w:sz="4" w:space="0" w:color="auto"/>
              <w:left w:val="double" w:sz="4" w:space="0" w:color="auto"/>
              <w:bottom w:val="double" w:sz="4" w:space="0" w:color="auto"/>
              <w:right w:val="double" w:sz="4" w:space="0" w:color="auto"/>
            </w:tcBorders>
          </w:tcPr>
          <w:p w:rsidR="00B54CA2" w:rsidRPr="00017F86" w:rsidRDefault="00B54CA2" w:rsidP="00270CD9">
            <w:pPr>
              <w:bidi w:val="0"/>
              <w:jc w:val="center"/>
              <w:rPr>
                <w:rFonts w:cs="Times New Roman"/>
                <w:b/>
                <w:sz w:val="24"/>
                <w:szCs w:val="24"/>
              </w:rPr>
            </w:pPr>
            <w:r w:rsidRPr="00017F86">
              <w:rPr>
                <w:rFonts w:cs="Times New Roman"/>
                <w:b/>
                <w:sz w:val="24"/>
                <w:szCs w:val="24"/>
              </w:rPr>
              <w:t xml:space="preserve">Poverty gap </w:t>
            </w:r>
            <w:r>
              <w:rPr>
                <w:rFonts w:cs="Times New Roman"/>
                <w:b/>
                <w:sz w:val="24"/>
                <w:szCs w:val="24"/>
              </w:rPr>
              <w:t>reduced</w:t>
            </w:r>
            <w:r w:rsidRPr="00017F86">
              <w:rPr>
                <w:rFonts w:cs="Times New Roman"/>
                <w:b/>
                <w:sz w:val="24"/>
                <w:szCs w:val="24"/>
              </w:rPr>
              <w:t xml:space="preserve"> by almost 40% due to assistance</w:t>
            </w:r>
          </w:p>
        </w:tc>
      </w:tr>
    </w:tbl>
    <w:p w:rsidR="00B54CA2" w:rsidRPr="00AA33C0" w:rsidRDefault="00B54CA2" w:rsidP="00B54CA2">
      <w:pPr>
        <w:bidi w:val="0"/>
        <w:jc w:val="both"/>
        <w:rPr>
          <w:rFonts w:cs="Times New Roman"/>
          <w:bCs/>
          <w:sz w:val="10"/>
          <w:szCs w:val="10"/>
        </w:rPr>
      </w:pPr>
    </w:p>
    <w:p w:rsidR="00B54CA2" w:rsidRPr="00CC0C42" w:rsidRDefault="00B54CA2" w:rsidP="00B54CA2">
      <w:pPr>
        <w:bidi w:val="0"/>
        <w:jc w:val="both"/>
        <w:rPr>
          <w:rFonts w:cs="Times New Roman"/>
          <w:b/>
          <w:szCs w:val="22"/>
        </w:rPr>
      </w:pPr>
      <w:r w:rsidRPr="00CC0C42">
        <w:rPr>
          <w:rFonts w:cs="Times New Roman"/>
          <w:bCs/>
          <w:sz w:val="24"/>
          <w:szCs w:val="24"/>
        </w:rPr>
        <w:t xml:space="preserve">Data indicate the importance of social assistance in reducing </w:t>
      </w:r>
      <w:r>
        <w:rPr>
          <w:rFonts w:cs="Times New Roman"/>
          <w:bCs/>
          <w:sz w:val="24"/>
          <w:szCs w:val="24"/>
        </w:rPr>
        <w:t xml:space="preserve">the </w:t>
      </w:r>
      <w:r w:rsidRPr="00CC0C42">
        <w:rPr>
          <w:rFonts w:cs="Times New Roman"/>
          <w:bCs/>
          <w:sz w:val="24"/>
          <w:szCs w:val="24"/>
        </w:rPr>
        <w:t>poverty gap and poverty severity</w:t>
      </w:r>
      <w:r>
        <w:rPr>
          <w:rFonts w:cs="Times New Roman"/>
          <w:bCs/>
          <w:sz w:val="24"/>
          <w:szCs w:val="24"/>
        </w:rPr>
        <w:t>.</w:t>
      </w:r>
      <w:r w:rsidRPr="00CC0C42">
        <w:rPr>
          <w:rFonts w:cs="Times New Roman"/>
          <w:bCs/>
          <w:sz w:val="24"/>
          <w:szCs w:val="24"/>
        </w:rPr>
        <w:t xml:space="preserve"> </w:t>
      </w:r>
      <w:r>
        <w:rPr>
          <w:rFonts w:cs="Times New Roman"/>
          <w:bCs/>
          <w:sz w:val="24"/>
          <w:szCs w:val="24"/>
        </w:rPr>
        <w:t xml:space="preserve"> The poverty gap was 10.6% before assistance and 6.4% after assistance, a reduction of 39.6%.</w:t>
      </w:r>
      <w:r w:rsidRPr="00CC0C42">
        <w:rPr>
          <w:rFonts w:cs="Times New Roman"/>
          <w:b/>
          <w:szCs w:val="22"/>
        </w:rPr>
        <w:t xml:space="preserve"> </w:t>
      </w:r>
    </w:p>
    <w:p w:rsidR="00DB6E2B" w:rsidRDefault="00DB6E2B" w:rsidP="00DB6E2B">
      <w:pPr>
        <w:bidi w:val="0"/>
        <w:jc w:val="center"/>
        <w:rPr>
          <w:rFonts w:ascii="Arial" w:hAnsi="Arial" w:cs="Arial"/>
          <w:b/>
          <w:szCs w:val="22"/>
        </w:rPr>
      </w:pPr>
    </w:p>
    <w:p w:rsidR="00B54CA2" w:rsidRPr="00F9185C" w:rsidRDefault="00B54CA2" w:rsidP="00B54CA2">
      <w:pPr>
        <w:bidi w:val="0"/>
        <w:jc w:val="center"/>
        <w:rPr>
          <w:rFonts w:ascii="Arial" w:hAnsi="Arial" w:cs="Arial"/>
          <w:b/>
          <w:szCs w:val="22"/>
        </w:rPr>
      </w:pPr>
      <w:r w:rsidRPr="00F9185C">
        <w:rPr>
          <w:rFonts w:ascii="Arial" w:hAnsi="Arial" w:cs="Arial"/>
          <w:b/>
          <w:szCs w:val="22"/>
        </w:rPr>
        <w:t xml:space="preserve">Poverty </w:t>
      </w:r>
      <w:r>
        <w:rPr>
          <w:rFonts w:ascii="Arial" w:hAnsi="Arial" w:cs="Arial"/>
          <w:b/>
          <w:szCs w:val="22"/>
        </w:rPr>
        <w:t>Gap and Severity</w:t>
      </w:r>
      <w:r w:rsidRPr="00F9185C">
        <w:rPr>
          <w:rFonts w:ascii="Arial" w:hAnsi="Arial" w:cs="Arial"/>
          <w:b/>
          <w:szCs w:val="22"/>
        </w:rPr>
        <w:t xml:space="preserve"> Among Individuals </w:t>
      </w:r>
      <w:r>
        <w:rPr>
          <w:rFonts w:ascii="Arial" w:hAnsi="Arial" w:cs="Arial"/>
          <w:b/>
          <w:szCs w:val="22"/>
        </w:rPr>
        <w:t>B</w:t>
      </w:r>
      <w:r w:rsidRPr="00F9185C">
        <w:rPr>
          <w:rFonts w:ascii="Arial" w:hAnsi="Arial" w:cs="Arial"/>
          <w:b/>
          <w:szCs w:val="22"/>
        </w:rPr>
        <w:t>efore and After Rec</w:t>
      </w:r>
      <w:r>
        <w:rPr>
          <w:rFonts w:ascii="Arial" w:hAnsi="Arial" w:cs="Arial"/>
          <w:b/>
          <w:szCs w:val="22"/>
        </w:rPr>
        <w:t>e</w:t>
      </w:r>
      <w:r w:rsidRPr="00F9185C">
        <w:rPr>
          <w:rFonts w:ascii="Arial" w:hAnsi="Arial" w:cs="Arial"/>
          <w:b/>
          <w:szCs w:val="22"/>
        </w:rPr>
        <w:t>iving Assistance in the Palestinian Territory, 2010</w:t>
      </w:r>
      <w:r>
        <w:rPr>
          <w:rFonts w:ascii="Arial" w:hAnsi="Arial" w:cs="Arial"/>
          <w:b/>
          <w:szCs w:val="22"/>
        </w:rPr>
        <w:t xml:space="preserve"> </w:t>
      </w:r>
    </w:p>
    <w:p w:rsidR="00B54CA2" w:rsidRPr="00F9185C" w:rsidRDefault="00B54CA2" w:rsidP="00B54CA2">
      <w:pPr>
        <w:bidi w:val="0"/>
        <w:jc w:val="center"/>
        <w:rPr>
          <w:rFonts w:ascii="Arial" w:hAnsi="Arial" w:cs="Arial"/>
          <w:bCs/>
          <w:sz w:val="18"/>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1479"/>
        <w:gridCol w:w="2064"/>
        <w:gridCol w:w="1650"/>
        <w:gridCol w:w="1858"/>
      </w:tblGrid>
      <w:tr w:rsidR="00B54CA2" w:rsidRPr="00F9185C" w:rsidTr="00270CD9">
        <w:trPr>
          <w:trHeight w:val="340"/>
          <w:jc w:val="center"/>
        </w:trPr>
        <w:tc>
          <w:tcPr>
            <w:tcW w:w="2235" w:type="dxa"/>
            <w:vMerge w:val="restart"/>
            <w:vAlign w:val="center"/>
          </w:tcPr>
          <w:p w:rsidR="00B54CA2" w:rsidRPr="00F9185C" w:rsidRDefault="00B54CA2" w:rsidP="00270CD9">
            <w:pPr>
              <w:bidi w:val="0"/>
              <w:rPr>
                <w:rFonts w:ascii="Arial" w:hAnsi="Arial" w:cs="Arial"/>
                <w:b/>
                <w:sz w:val="18"/>
                <w:szCs w:val="18"/>
              </w:rPr>
            </w:pPr>
            <w:r w:rsidRPr="00F9185C">
              <w:rPr>
                <w:rFonts w:ascii="Arial" w:hAnsi="Arial" w:cs="Arial"/>
                <w:b/>
                <w:sz w:val="18"/>
                <w:szCs w:val="18"/>
              </w:rPr>
              <w:t>Region</w:t>
            </w:r>
          </w:p>
        </w:tc>
        <w:tc>
          <w:tcPr>
            <w:tcW w:w="3543" w:type="dxa"/>
            <w:gridSpan w:val="2"/>
            <w:vAlign w:val="center"/>
          </w:tcPr>
          <w:p w:rsidR="00B54CA2" w:rsidRPr="00F9185C" w:rsidRDefault="00B54CA2" w:rsidP="00270CD9">
            <w:pPr>
              <w:bidi w:val="0"/>
              <w:jc w:val="center"/>
              <w:rPr>
                <w:rFonts w:ascii="Arial" w:hAnsi="Arial" w:cs="Arial"/>
                <w:b/>
                <w:sz w:val="18"/>
                <w:szCs w:val="18"/>
              </w:rPr>
            </w:pPr>
            <w:r w:rsidRPr="00F9185C">
              <w:rPr>
                <w:rFonts w:ascii="Arial" w:hAnsi="Arial" w:cs="Arial"/>
                <w:b/>
                <w:sz w:val="18"/>
                <w:szCs w:val="18"/>
              </w:rPr>
              <w:t>Poverty</w:t>
            </w:r>
            <w:r>
              <w:rPr>
                <w:rFonts w:ascii="Arial" w:hAnsi="Arial" w:cs="Arial"/>
                <w:b/>
                <w:sz w:val="18"/>
                <w:szCs w:val="18"/>
              </w:rPr>
              <w:t xml:space="preserve"> Gap (%)</w:t>
            </w:r>
          </w:p>
        </w:tc>
        <w:tc>
          <w:tcPr>
            <w:tcW w:w="3508" w:type="dxa"/>
            <w:gridSpan w:val="2"/>
            <w:vAlign w:val="center"/>
          </w:tcPr>
          <w:p w:rsidR="00B54CA2" w:rsidRPr="00F9185C" w:rsidRDefault="00B54CA2" w:rsidP="00270CD9">
            <w:pPr>
              <w:bidi w:val="0"/>
              <w:jc w:val="center"/>
              <w:rPr>
                <w:rFonts w:ascii="Arial" w:hAnsi="Arial" w:cs="Arial"/>
                <w:b/>
                <w:sz w:val="18"/>
                <w:szCs w:val="18"/>
              </w:rPr>
            </w:pPr>
            <w:r w:rsidRPr="00F9185C">
              <w:rPr>
                <w:rFonts w:ascii="Arial" w:hAnsi="Arial" w:cs="Arial"/>
                <w:b/>
                <w:sz w:val="18"/>
                <w:szCs w:val="18"/>
              </w:rPr>
              <w:t>Poverty</w:t>
            </w:r>
            <w:r>
              <w:rPr>
                <w:rFonts w:ascii="Arial" w:hAnsi="Arial" w:cs="Arial"/>
                <w:b/>
                <w:sz w:val="18"/>
                <w:szCs w:val="18"/>
              </w:rPr>
              <w:t xml:space="preserve"> Severity (%)</w:t>
            </w:r>
          </w:p>
        </w:tc>
      </w:tr>
      <w:tr w:rsidR="00B54CA2" w:rsidRPr="00F9185C" w:rsidTr="00270CD9">
        <w:trPr>
          <w:trHeight w:val="340"/>
          <w:jc w:val="center"/>
        </w:trPr>
        <w:tc>
          <w:tcPr>
            <w:tcW w:w="2235" w:type="dxa"/>
            <w:vMerge/>
          </w:tcPr>
          <w:p w:rsidR="00B54CA2" w:rsidRPr="00F9185C" w:rsidRDefault="00B54CA2" w:rsidP="00270CD9">
            <w:pPr>
              <w:bidi w:val="0"/>
              <w:rPr>
                <w:rFonts w:ascii="Arial" w:hAnsi="Arial" w:cs="Arial"/>
                <w:bCs/>
                <w:sz w:val="18"/>
                <w:szCs w:val="18"/>
              </w:rPr>
            </w:pPr>
          </w:p>
        </w:tc>
        <w:tc>
          <w:tcPr>
            <w:tcW w:w="1479" w:type="dxa"/>
          </w:tcPr>
          <w:p w:rsidR="00B54CA2" w:rsidRPr="00F9185C" w:rsidRDefault="00B54CA2" w:rsidP="00270CD9">
            <w:pPr>
              <w:bidi w:val="0"/>
              <w:jc w:val="center"/>
              <w:rPr>
                <w:rFonts w:ascii="Arial" w:hAnsi="Arial" w:cs="Arial"/>
                <w:bCs/>
                <w:sz w:val="18"/>
                <w:szCs w:val="18"/>
              </w:rPr>
            </w:pPr>
            <w:r w:rsidRPr="00F9185C">
              <w:rPr>
                <w:rFonts w:ascii="Arial" w:hAnsi="Arial" w:cs="Arial"/>
                <w:bCs/>
                <w:sz w:val="18"/>
                <w:szCs w:val="18"/>
              </w:rPr>
              <w:t>After Receiving Assistance</w:t>
            </w:r>
          </w:p>
        </w:tc>
        <w:tc>
          <w:tcPr>
            <w:tcW w:w="2064" w:type="dxa"/>
          </w:tcPr>
          <w:p w:rsidR="00B54CA2" w:rsidRPr="00F9185C" w:rsidRDefault="00B54CA2" w:rsidP="00270CD9">
            <w:pPr>
              <w:bidi w:val="0"/>
              <w:jc w:val="center"/>
              <w:rPr>
                <w:rFonts w:ascii="Arial" w:hAnsi="Arial" w:cs="Arial"/>
                <w:bCs/>
                <w:sz w:val="18"/>
                <w:szCs w:val="18"/>
              </w:rPr>
            </w:pPr>
            <w:r w:rsidRPr="00F9185C">
              <w:rPr>
                <w:rFonts w:ascii="Arial" w:hAnsi="Arial" w:cs="Arial"/>
                <w:bCs/>
                <w:sz w:val="18"/>
                <w:szCs w:val="18"/>
              </w:rPr>
              <w:t>Before Receiving Assistance</w:t>
            </w:r>
          </w:p>
        </w:tc>
        <w:tc>
          <w:tcPr>
            <w:tcW w:w="1650" w:type="dxa"/>
          </w:tcPr>
          <w:p w:rsidR="00B54CA2" w:rsidRPr="00F9185C" w:rsidRDefault="00B54CA2" w:rsidP="00270CD9">
            <w:pPr>
              <w:bidi w:val="0"/>
              <w:jc w:val="center"/>
              <w:rPr>
                <w:rFonts w:ascii="Arial" w:hAnsi="Arial" w:cs="Arial"/>
                <w:bCs/>
                <w:sz w:val="18"/>
                <w:szCs w:val="18"/>
              </w:rPr>
            </w:pPr>
            <w:r w:rsidRPr="00F9185C">
              <w:rPr>
                <w:rFonts w:ascii="Arial" w:hAnsi="Arial" w:cs="Arial"/>
                <w:bCs/>
                <w:sz w:val="18"/>
                <w:szCs w:val="18"/>
              </w:rPr>
              <w:t>After Receiving Assistance</w:t>
            </w:r>
          </w:p>
        </w:tc>
        <w:tc>
          <w:tcPr>
            <w:tcW w:w="1858" w:type="dxa"/>
          </w:tcPr>
          <w:p w:rsidR="00B54CA2" w:rsidRPr="00F9185C" w:rsidRDefault="00B54CA2" w:rsidP="00270CD9">
            <w:pPr>
              <w:bidi w:val="0"/>
              <w:jc w:val="center"/>
              <w:rPr>
                <w:rFonts w:ascii="Arial" w:hAnsi="Arial" w:cs="Arial"/>
                <w:bCs/>
                <w:sz w:val="18"/>
                <w:szCs w:val="18"/>
              </w:rPr>
            </w:pPr>
            <w:r w:rsidRPr="00F9185C">
              <w:rPr>
                <w:rFonts w:ascii="Arial" w:hAnsi="Arial" w:cs="Arial"/>
                <w:bCs/>
                <w:sz w:val="18"/>
                <w:szCs w:val="18"/>
              </w:rPr>
              <w:t>Before Receiving Assistance</w:t>
            </w:r>
          </w:p>
        </w:tc>
      </w:tr>
      <w:tr w:rsidR="00B54CA2" w:rsidRPr="00F9185C" w:rsidTr="00270CD9">
        <w:trPr>
          <w:trHeight w:val="340"/>
          <w:jc w:val="center"/>
        </w:trPr>
        <w:tc>
          <w:tcPr>
            <w:tcW w:w="2235" w:type="dxa"/>
            <w:tcBorders>
              <w:bottom w:val="nil"/>
            </w:tcBorders>
            <w:vAlign w:val="center"/>
          </w:tcPr>
          <w:p w:rsidR="00B54CA2" w:rsidRPr="00F9185C" w:rsidRDefault="00B54CA2" w:rsidP="00270CD9">
            <w:pPr>
              <w:bidi w:val="0"/>
              <w:rPr>
                <w:rFonts w:ascii="Arial" w:hAnsi="Arial" w:cs="Arial"/>
                <w:sz w:val="18"/>
                <w:szCs w:val="18"/>
              </w:rPr>
            </w:pPr>
            <w:r w:rsidRPr="00F9185C">
              <w:rPr>
                <w:rFonts w:ascii="Arial" w:hAnsi="Arial" w:cs="Arial"/>
                <w:sz w:val="18"/>
                <w:szCs w:val="18"/>
              </w:rPr>
              <w:t>West Bank</w:t>
            </w:r>
          </w:p>
        </w:tc>
        <w:tc>
          <w:tcPr>
            <w:tcW w:w="1479" w:type="dxa"/>
            <w:tcBorders>
              <w:bottom w:val="nil"/>
              <w:right w:val="nil"/>
            </w:tcBorders>
            <w:vAlign w:val="center"/>
          </w:tcPr>
          <w:p w:rsidR="00B54CA2" w:rsidRPr="00195A69" w:rsidRDefault="00B54CA2" w:rsidP="00270CD9">
            <w:pPr>
              <w:ind w:left="227"/>
              <w:jc w:val="center"/>
              <w:rPr>
                <w:rFonts w:ascii="Arial" w:hAnsi="Arial"/>
                <w:color w:val="000000"/>
                <w:sz w:val="18"/>
                <w:szCs w:val="18"/>
              </w:rPr>
            </w:pPr>
            <w:r w:rsidRPr="00195A69">
              <w:rPr>
                <w:rFonts w:ascii="Arial" w:hAnsi="Arial"/>
                <w:color w:val="000000"/>
                <w:sz w:val="18"/>
                <w:szCs w:val="18"/>
              </w:rPr>
              <w:t>4.1</w:t>
            </w:r>
          </w:p>
        </w:tc>
        <w:tc>
          <w:tcPr>
            <w:tcW w:w="2064" w:type="dxa"/>
            <w:tcBorders>
              <w:left w:val="nil"/>
              <w:bottom w:val="nil"/>
            </w:tcBorders>
            <w:vAlign w:val="center"/>
          </w:tcPr>
          <w:p w:rsidR="00B54CA2" w:rsidRPr="0020504D" w:rsidRDefault="00B54CA2" w:rsidP="00270CD9">
            <w:pPr>
              <w:ind w:left="227"/>
              <w:jc w:val="center"/>
              <w:rPr>
                <w:rFonts w:ascii="Arial" w:hAnsi="Arial" w:cs="Arial"/>
                <w:noProof w:val="0"/>
                <w:sz w:val="18"/>
                <w:szCs w:val="18"/>
                <w:rtl/>
              </w:rPr>
            </w:pPr>
            <w:r w:rsidRPr="0020504D">
              <w:rPr>
                <w:rFonts w:ascii="Arial" w:hAnsi="Arial" w:cs="Arial"/>
                <w:noProof w:val="0"/>
                <w:sz w:val="18"/>
                <w:szCs w:val="18"/>
                <w:rtl/>
              </w:rPr>
              <w:t>6.6</w:t>
            </w:r>
          </w:p>
        </w:tc>
        <w:tc>
          <w:tcPr>
            <w:tcW w:w="1650" w:type="dxa"/>
            <w:tcBorders>
              <w:bottom w:val="nil"/>
              <w:right w:val="nil"/>
            </w:tcBorders>
            <w:vAlign w:val="center"/>
          </w:tcPr>
          <w:p w:rsidR="00B54CA2" w:rsidRPr="00195A69" w:rsidRDefault="00B54CA2" w:rsidP="00270CD9">
            <w:pPr>
              <w:ind w:left="227"/>
              <w:jc w:val="center"/>
              <w:rPr>
                <w:rFonts w:ascii="Arial" w:hAnsi="Arial"/>
                <w:color w:val="000000"/>
                <w:sz w:val="18"/>
                <w:szCs w:val="18"/>
              </w:rPr>
            </w:pPr>
            <w:r w:rsidRPr="00195A69">
              <w:rPr>
                <w:rFonts w:ascii="Arial" w:hAnsi="Arial"/>
                <w:color w:val="000000"/>
                <w:sz w:val="18"/>
                <w:szCs w:val="18"/>
              </w:rPr>
              <w:t>1.4</w:t>
            </w:r>
          </w:p>
        </w:tc>
        <w:tc>
          <w:tcPr>
            <w:tcW w:w="1858" w:type="dxa"/>
            <w:tcBorders>
              <w:left w:val="nil"/>
              <w:bottom w:val="nil"/>
            </w:tcBorders>
            <w:vAlign w:val="center"/>
          </w:tcPr>
          <w:p w:rsidR="00B54CA2" w:rsidRPr="0020504D" w:rsidRDefault="00B54CA2" w:rsidP="00270CD9">
            <w:pPr>
              <w:ind w:left="227"/>
              <w:jc w:val="center"/>
              <w:rPr>
                <w:rFonts w:ascii="Arial" w:hAnsi="Arial" w:cs="Arial"/>
                <w:color w:val="000000"/>
                <w:sz w:val="18"/>
                <w:szCs w:val="18"/>
              </w:rPr>
            </w:pPr>
            <w:r w:rsidRPr="0020504D">
              <w:rPr>
                <w:rFonts w:ascii="Arial" w:hAnsi="Arial" w:cs="Arial"/>
                <w:color w:val="000000"/>
                <w:sz w:val="18"/>
                <w:szCs w:val="18"/>
              </w:rPr>
              <w:t>19.7</w:t>
            </w:r>
          </w:p>
        </w:tc>
      </w:tr>
      <w:tr w:rsidR="00B54CA2" w:rsidRPr="00F9185C" w:rsidTr="00270CD9">
        <w:trPr>
          <w:trHeight w:val="340"/>
          <w:jc w:val="center"/>
        </w:trPr>
        <w:tc>
          <w:tcPr>
            <w:tcW w:w="2235" w:type="dxa"/>
            <w:tcBorders>
              <w:top w:val="nil"/>
              <w:bottom w:val="nil"/>
            </w:tcBorders>
            <w:vAlign w:val="center"/>
          </w:tcPr>
          <w:p w:rsidR="00B54CA2" w:rsidRPr="00F9185C" w:rsidRDefault="00B54CA2" w:rsidP="00270CD9">
            <w:pPr>
              <w:bidi w:val="0"/>
              <w:rPr>
                <w:rFonts w:ascii="Arial" w:hAnsi="Arial" w:cs="Arial"/>
                <w:sz w:val="18"/>
                <w:szCs w:val="18"/>
              </w:rPr>
            </w:pPr>
            <w:r w:rsidRPr="00F9185C">
              <w:rPr>
                <w:rFonts w:ascii="Arial" w:hAnsi="Arial" w:cs="Arial"/>
                <w:sz w:val="18"/>
                <w:szCs w:val="18"/>
              </w:rPr>
              <w:t>Gaza Strip</w:t>
            </w:r>
          </w:p>
        </w:tc>
        <w:tc>
          <w:tcPr>
            <w:tcW w:w="1479" w:type="dxa"/>
            <w:tcBorders>
              <w:top w:val="nil"/>
              <w:bottom w:val="nil"/>
              <w:right w:val="nil"/>
            </w:tcBorders>
            <w:vAlign w:val="center"/>
          </w:tcPr>
          <w:p w:rsidR="00B54CA2" w:rsidRPr="00195A69" w:rsidRDefault="00B54CA2" w:rsidP="00270CD9">
            <w:pPr>
              <w:ind w:left="227"/>
              <w:jc w:val="center"/>
              <w:rPr>
                <w:rFonts w:ascii="Arial" w:hAnsi="Arial"/>
                <w:color w:val="000000"/>
                <w:sz w:val="18"/>
                <w:szCs w:val="18"/>
              </w:rPr>
            </w:pPr>
            <w:r w:rsidRPr="00195A69">
              <w:rPr>
                <w:rFonts w:ascii="Arial" w:hAnsi="Arial"/>
                <w:color w:val="000000"/>
                <w:sz w:val="18"/>
                <w:szCs w:val="18"/>
              </w:rPr>
              <w:t>10.3</w:t>
            </w:r>
          </w:p>
        </w:tc>
        <w:tc>
          <w:tcPr>
            <w:tcW w:w="2064" w:type="dxa"/>
            <w:tcBorders>
              <w:top w:val="nil"/>
              <w:left w:val="nil"/>
              <w:bottom w:val="nil"/>
            </w:tcBorders>
            <w:vAlign w:val="center"/>
          </w:tcPr>
          <w:p w:rsidR="00B54CA2" w:rsidRPr="0020504D" w:rsidRDefault="00B54CA2" w:rsidP="00270CD9">
            <w:pPr>
              <w:ind w:left="227"/>
              <w:jc w:val="center"/>
              <w:rPr>
                <w:rFonts w:ascii="Arial" w:hAnsi="Arial" w:cs="Arial"/>
                <w:noProof w:val="0"/>
                <w:sz w:val="18"/>
                <w:szCs w:val="18"/>
                <w:rtl/>
              </w:rPr>
            </w:pPr>
            <w:r w:rsidRPr="0020504D">
              <w:rPr>
                <w:rFonts w:ascii="Arial" w:hAnsi="Arial" w:cs="Arial"/>
                <w:noProof w:val="0"/>
                <w:sz w:val="18"/>
                <w:szCs w:val="18"/>
                <w:rtl/>
              </w:rPr>
              <w:t>17.1</w:t>
            </w:r>
          </w:p>
        </w:tc>
        <w:tc>
          <w:tcPr>
            <w:tcW w:w="1650" w:type="dxa"/>
            <w:tcBorders>
              <w:top w:val="nil"/>
              <w:bottom w:val="nil"/>
              <w:right w:val="nil"/>
            </w:tcBorders>
            <w:vAlign w:val="center"/>
          </w:tcPr>
          <w:p w:rsidR="00B54CA2" w:rsidRPr="00195A69" w:rsidRDefault="00B54CA2" w:rsidP="00270CD9">
            <w:pPr>
              <w:ind w:left="227"/>
              <w:jc w:val="center"/>
              <w:rPr>
                <w:rFonts w:ascii="Arial" w:hAnsi="Arial"/>
                <w:color w:val="000000"/>
                <w:sz w:val="18"/>
                <w:szCs w:val="18"/>
              </w:rPr>
            </w:pPr>
            <w:r w:rsidRPr="00195A69">
              <w:rPr>
                <w:rFonts w:ascii="Arial" w:hAnsi="Arial"/>
                <w:color w:val="000000"/>
                <w:sz w:val="18"/>
                <w:szCs w:val="18"/>
              </w:rPr>
              <w:t>3.9</w:t>
            </w:r>
          </w:p>
        </w:tc>
        <w:tc>
          <w:tcPr>
            <w:tcW w:w="1858" w:type="dxa"/>
            <w:tcBorders>
              <w:top w:val="nil"/>
              <w:left w:val="nil"/>
              <w:bottom w:val="nil"/>
            </w:tcBorders>
            <w:vAlign w:val="center"/>
          </w:tcPr>
          <w:p w:rsidR="00B54CA2" w:rsidRPr="0020504D" w:rsidRDefault="00B54CA2" w:rsidP="00270CD9">
            <w:pPr>
              <w:ind w:left="227"/>
              <w:jc w:val="center"/>
              <w:rPr>
                <w:rFonts w:ascii="Arial" w:hAnsi="Arial" w:cs="Arial"/>
                <w:color w:val="000000"/>
                <w:sz w:val="18"/>
                <w:szCs w:val="18"/>
              </w:rPr>
            </w:pPr>
            <w:r w:rsidRPr="0020504D">
              <w:rPr>
                <w:rFonts w:ascii="Arial" w:hAnsi="Arial" w:cs="Arial"/>
                <w:color w:val="000000"/>
                <w:sz w:val="18"/>
                <w:szCs w:val="18"/>
              </w:rPr>
              <w:t>8.7</w:t>
            </w:r>
          </w:p>
        </w:tc>
      </w:tr>
      <w:tr w:rsidR="00B54CA2" w:rsidRPr="00F9185C" w:rsidTr="00270CD9">
        <w:trPr>
          <w:trHeight w:val="340"/>
          <w:jc w:val="center"/>
        </w:trPr>
        <w:tc>
          <w:tcPr>
            <w:tcW w:w="2235" w:type="dxa"/>
            <w:tcBorders>
              <w:top w:val="nil"/>
            </w:tcBorders>
          </w:tcPr>
          <w:p w:rsidR="00B54CA2" w:rsidRPr="00F9185C" w:rsidRDefault="00B54CA2" w:rsidP="00270CD9">
            <w:pPr>
              <w:bidi w:val="0"/>
              <w:rPr>
                <w:rFonts w:ascii="Arial" w:hAnsi="Arial" w:cs="Arial"/>
                <w:b/>
                <w:sz w:val="18"/>
                <w:szCs w:val="18"/>
              </w:rPr>
            </w:pPr>
            <w:r w:rsidRPr="00F9185C">
              <w:rPr>
                <w:rFonts w:ascii="Arial" w:hAnsi="Arial" w:cs="Arial"/>
                <w:b/>
                <w:sz w:val="18"/>
                <w:szCs w:val="18"/>
              </w:rPr>
              <w:t>Palestinian Territory</w:t>
            </w:r>
          </w:p>
        </w:tc>
        <w:tc>
          <w:tcPr>
            <w:tcW w:w="1479" w:type="dxa"/>
            <w:tcBorders>
              <w:top w:val="nil"/>
              <w:right w:val="nil"/>
            </w:tcBorders>
            <w:vAlign w:val="center"/>
          </w:tcPr>
          <w:p w:rsidR="00B54CA2" w:rsidRPr="0021418F" w:rsidRDefault="00B54CA2" w:rsidP="00270CD9">
            <w:pPr>
              <w:ind w:left="227"/>
              <w:jc w:val="center"/>
              <w:rPr>
                <w:rFonts w:ascii="Arial" w:hAnsi="Arial"/>
                <w:b/>
                <w:bCs/>
                <w:color w:val="000000"/>
                <w:sz w:val="18"/>
                <w:szCs w:val="18"/>
              </w:rPr>
            </w:pPr>
            <w:r w:rsidRPr="0021418F">
              <w:rPr>
                <w:rFonts w:ascii="Arial" w:hAnsi="Arial"/>
                <w:b/>
                <w:bCs/>
                <w:color w:val="000000"/>
                <w:sz w:val="18"/>
                <w:szCs w:val="18"/>
              </w:rPr>
              <w:t>6.4</w:t>
            </w:r>
          </w:p>
        </w:tc>
        <w:tc>
          <w:tcPr>
            <w:tcW w:w="2064" w:type="dxa"/>
            <w:tcBorders>
              <w:top w:val="nil"/>
              <w:left w:val="nil"/>
            </w:tcBorders>
            <w:vAlign w:val="center"/>
          </w:tcPr>
          <w:p w:rsidR="00B54CA2" w:rsidRPr="0020504D" w:rsidRDefault="00B54CA2" w:rsidP="00270CD9">
            <w:pPr>
              <w:ind w:left="227"/>
              <w:jc w:val="center"/>
              <w:rPr>
                <w:rFonts w:ascii="Arial" w:hAnsi="Arial" w:cs="Arial"/>
                <w:b/>
                <w:bCs/>
                <w:sz w:val="18"/>
                <w:szCs w:val="18"/>
              </w:rPr>
            </w:pPr>
            <w:r w:rsidRPr="0020504D">
              <w:rPr>
                <w:rFonts w:ascii="Arial" w:hAnsi="Arial" w:cs="Arial"/>
                <w:b/>
                <w:bCs/>
                <w:noProof w:val="0"/>
                <w:sz w:val="18"/>
                <w:szCs w:val="18"/>
                <w:rtl/>
              </w:rPr>
              <w:t>10.6</w:t>
            </w:r>
          </w:p>
        </w:tc>
        <w:tc>
          <w:tcPr>
            <w:tcW w:w="1650" w:type="dxa"/>
            <w:tcBorders>
              <w:top w:val="nil"/>
              <w:right w:val="nil"/>
            </w:tcBorders>
            <w:vAlign w:val="center"/>
          </w:tcPr>
          <w:p w:rsidR="00B54CA2" w:rsidRPr="0021418F" w:rsidRDefault="00B54CA2" w:rsidP="00270CD9">
            <w:pPr>
              <w:ind w:left="227"/>
              <w:jc w:val="center"/>
              <w:rPr>
                <w:rFonts w:ascii="Arial" w:hAnsi="Arial"/>
                <w:b/>
                <w:bCs/>
                <w:color w:val="000000"/>
                <w:sz w:val="18"/>
                <w:szCs w:val="18"/>
              </w:rPr>
            </w:pPr>
            <w:r w:rsidRPr="0021418F">
              <w:rPr>
                <w:rFonts w:ascii="Arial" w:hAnsi="Arial"/>
                <w:b/>
                <w:bCs/>
                <w:color w:val="000000"/>
                <w:sz w:val="18"/>
                <w:szCs w:val="18"/>
              </w:rPr>
              <w:t>2.4</w:t>
            </w:r>
          </w:p>
        </w:tc>
        <w:tc>
          <w:tcPr>
            <w:tcW w:w="1858" w:type="dxa"/>
            <w:tcBorders>
              <w:top w:val="nil"/>
              <w:left w:val="nil"/>
            </w:tcBorders>
            <w:vAlign w:val="center"/>
          </w:tcPr>
          <w:p w:rsidR="00B54CA2" w:rsidRPr="0020504D" w:rsidRDefault="00B54CA2" w:rsidP="00270CD9">
            <w:pPr>
              <w:ind w:left="227"/>
              <w:jc w:val="center"/>
              <w:rPr>
                <w:rFonts w:ascii="Arial" w:hAnsi="Arial" w:cs="Arial"/>
                <w:b/>
                <w:bCs/>
                <w:color w:val="000000"/>
                <w:sz w:val="18"/>
                <w:szCs w:val="18"/>
              </w:rPr>
            </w:pPr>
            <w:r w:rsidRPr="0020504D">
              <w:rPr>
                <w:rFonts w:ascii="Arial" w:hAnsi="Arial" w:cs="Arial"/>
                <w:b/>
                <w:bCs/>
                <w:color w:val="000000"/>
                <w:sz w:val="18"/>
                <w:szCs w:val="18"/>
              </w:rPr>
              <w:t>15.6</w:t>
            </w:r>
          </w:p>
        </w:tc>
      </w:tr>
    </w:tbl>
    <w:p w:rsidR="00B54CA2" w:rsidRDefault="00B54CA2" w:rsidP="00B54CA2">
      <w:pPr>
        <w:bidi w:val="0"/>
        <w:jc w:val="center"/>
        <w:rPr>
          <w:b/>
          <w:bCs/>
          <w:sz w:val="24"/>
          <w:szCs w:val="24"/>
        </w:rPr>
      </w:pPr>
    </w:p>
    <w:p w:rsidR="00DB6E2B" w:rsidRDefault="00DB6E2B" w:rsidP="00DB6E2B">
      <w:pPr>
        <w:bidi w:val="0"/>
        <w:jc w:val="center"/>
        <w:rPr>
          <w:b/>
          <w:bCs/>
          <w:sz w:val="24"/>
          <w:szCs w:val="24"/>
        </w:rPr>
      </w:pPr>
    </w:p>
    <w:p w:rsidR="00B54CA2" w:rsidRDefault="00B54CA2" w:rsidP="00B54CA2">
      <w:pPr>
        <w:bidi w:val="0"/>
        <w:rPr>
          <w:b/>
          <w:bCs/>
          <w:sz w:val="24"/>
          <w:szCs w:val="24"/>
        </w:rPr>
      </w:pPr>
      <w:r>
        <w:rPr>
          <w:b/>
          <w:bCs/>
          <w:sz w:val="24"/>
          <w:szCs w:val="24"/>
        </w:rPr>
        <w:t xml:space="preserve">1.3.2 Assistance and Type of Locality </w:t>
      </w:r>
    </w:p>
    <w:p w:rsidR="00B54CA2" w:rsidRPr="00AA33C0" w:rsidRDefault="00B54CA2" w:rsidP="00B54CA2">
      <w:pPr>
        <w:bidi w:val="0"/>
        <w:rPr>
          <w:b/>
          <w:bCs/>
          <w:sz w:val="16"/>
          <w:szCs w:val="16"/>
        </w:rPr>
      </w:pPr>
    </w:p>
    <w:tbl>
      <w:tblPr>
        <w:tblW w:w="0" w:type="auto"/>
        <w:jc w:val="center"/>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02"/>
      </w:tblGrid>
      <w:tr w:rsidR="00B54CA2" w:rsidTr="00270CD9">
        <w:trPr>
          <w:jc w:val="center"/>
        </w:trPr>
        <w:tc>
          <w:tcPr>
            <w:tcW w:w="8502" w:type="dxa"/>
            <w:tcBorders>
              <w:top w:val="double" w:sz="4" w:space="0" w:color="auto"/>
              <w:left w:val="double" w:sz="4" w:space="0" w:color="auto"/>
              <w:bottom w:val="double" w:sz="4" w:space="0" w:color="auto"/>
              <w:right w:val="double" w:sz="4" w:space="0" w:color="auto"/>
            </w:tcBorders>
          </w:tcPr>
          <w:p w:rsidR="00B54CA2" w:rsidRPr="00017F86" w:rsidRDefault="00B54CA2" w:rsidP="00270CD9">
            <w:pPr>
              <w:bidi w:val="0"/>
              <w:jc w:val="center"/>
              <w:rPr>
                <w:b/>
                <w:bCs/>
                <w:sz w:val="24"/>
                <w:szCs w:val="24"/>
              </w:rPr>
            </w:pPr>
            <w:r>
              <w:rPr>
                <w:b/>
                <w:bCs/>
                <w:sz w:val="24"/>
                <w:szCs w:val="24"/>
              </w:rPr>
              <w:t xml:space="preserve">Greatest contribution of </w:t>
            </w:r>
            <w:r w:rsidRPr="00017F86">
              <w:rPr>
                <w:b/>
                <w:bCs/>
                <w:sz w:val="24"/>
                <w:szCs w:val="24"/>
              </w:rPr>
              <w:t xml:space="preserve">assistance in </w:t>
            </w:r>
            <w:r>
              <w:rPr>
                <w:b/>
                <w:bCs/>
                <w:sz w:val="24"/>
                <w:szCs w:val="24"/>
              </w:rPr>
              <w:t>reducing</w:t>
            </w:r>
            <w:r w:rsidRPr="00017F86">
              <w:rPr>
                <w:b/>
                <w:bCs/>
                <w:sz w:val="24"/>
                <w:szCs w:val="24"/>
              </w:rPr>
              <w:t xml:space="preserve"> poverty is in camps</w:t>
            </w:r>
          </w:p>
        </w:tc>
      </w:tr>
    </w:tbl>
    <w:p w:rsidR="00B54CA2" w:rsidRPr="00AA33C0" w:rsidRDefault="00B54CA2" w:rsidP="00B54CA2">
      <w:pPr>
        <w:bidi w:val="0"/>
        <w:rPr>
          <w:b/>
          <w:bCs/>
          <w:sz w:val="10"/>
          <w:szCs w:val="10"/>
        </w:rPr>
      </w:pPr>
    </w:p>
    <w:p w:rsidR="00B54CA2" w:rsidRPr="006425FA" w:rsidRDefault="00B54CA2" w:rsidP="00B54CA2">
      <w:pPr>
        <w:bidi w:val="0"/>
        <w:jc w:val="both"/>
        <w:rPr>
          <w:sz w:val="24"/>
          <w:szCs w:val="24"/>
        </w:rPr>
      </w:pPr>
      <w:r w:rsidRPr="006425FA">
        <w:rPr>
          <w:sz w:val="24"/>
          <w:szCs w:val="24"/>
        </w:rPr>
        <w:t xml:space="preserve">Data indicate that </w:t>
      </w:r>
      <w:r>
        <w:rPr>
          <w:sz w:val="24"/>
          <w:szCs w:val="24"/>
        </w:rPr>
        <w:t xml:space="preserve">the </w:t>
      </w:r>
      <w:r w:rsidRPr="006425FA">
        <w:rPr>
          <w:sz w:val="24"/>
          <w:szCs w:val="24"/>
        </w:rPr>
        <w:t xml:space="preserve">poverty rate among individuals in urban </w:t>
      </w:r>
      <w:r>
        <w:rPr>
          <w:sz w:val="24"/>
          <w:szCs w:val="24"/>
        </w:rPr>
        <w:t xml:space="preserve">locations </w:t>
      </w:r>
      <w:r w:rsidRPr="006425FA">
        <w:rPr>
          <w:sz w:val="24"/>
          <w:szCs w:val="24"/>
        </w:rPr>
        <w:t>w</w:t>
      </w:r>
      <w:r>
        <w:rPr>
          <w:sz w:val="24"/>
          <w:szCs w:val="24"/>
        </w:rPr>
        <w:t>as</w:t>
      </w:r>
      <w:r w:rsidRPr="006425FA">
        <w:rPr>
          <w:sz w:val="24"/>
          <w:szCs w:val="24"/>
        </w:rPr>
        <w:t xml:space="preserve"> 25.8%</w:t>
      </w:r>
      <w:r>
        <w:rPr>
          <w:sz w:val="24"/>
          <w:szCs w:val="24"/>
        </w:rPr>
        <w:t>, compared to</w:t>
      </w:r>
      <w:r w:rsidRPr="006425FA">
        <w:rPr>
          <w:sz w:val="24"/>
          <w:szCs w:val="24"/>
        </w:rPr>
        <w:t xml:space="preserve"> 21.9% in rural </w:t>
      </w:r>
      <w:r>
        <w:rPr>
          <w:sz w:val="24"/>
          <w:szCs w:val="24"/>
        </w:rPr>
        <w:t xml:space="preserve">areas, </w:t>
      </w:r>
      <w:r w:rsidRPr="006425FA">
        <w:rPr>
          <w:sz w:val="24"/>
          <w:szCs w:val="24"/>
        </w:rPr>
        <w:t>and 32.4% in camps. Also, the data reveal that social assistance contribute</w:t>
      </w:r>
      <w:r>
        <w:rPr>
          <w:sz w:val="24"/>
          <w:szCs w:val="24"/>
        </w:rPr>
        <w:t>d</w:t>
      </w:r>
      <w:r w:rsidRPr="006425FA">
        <w:rPr>
          <w:sz w:val="24"/>
          <w:szCs w:val="24"/>
        </w:rPr>
        <w:t xml:space="preserve"> </w:t>
      </w:r>
      <w:r>
        <w:rPr>
          <w:sz w:val="24"/>
          <w:szCs w:val="24"/>
        </w:rPr>
        <w:t>to a</w:t>
      </w:r>
      <w:r w:rsidRPr="006425FA">
        <w:rPr>
          <w:sz w:val="24"/>
          <w:szCs w:val="24"/>
        </w:rPr>
        <w:t xml:space="preserve"> </w:t>
      </w:r>
      <w:r>
        <w:rPr>
          <w:sz w:val="24"/>
          <w:szCs w:val="24"/>
        </w:rPr>
        <w:t>fall in</w:t>
      </w:r>
      <w:r w:rsidRPr="006425FA">
        <w:rPr>
          <w:sz w:val="24"/>
          <w:szCs w:val="24"/>
        </w:rPr>
        <w:t xml:space="preserve"> poverty rates among individuals </w:t>
      </w:r>
      <w:r>
        <w:rPr>
          <w:sz w:val="24"/>
          <w:szCs w:val="24"/>
        </w:rPr>
        <w:t>of</w:t>
      </w:r>
      <w:r w:rsidRPr="006425FA">
        <w:rPr>
          <w:sz w:val="24"/>
          <w:szCs w:val="24"/>
        </w:rPr>
        <w:t xml:space="preserve"> 16.8% in urban</w:t>
      </w:r>
      <w:r>
        <w:rPr>
          <w:sz w:val="24"/>
          <w:szCs w:val="24"/>
        </w:rPr>
        <w:t xml:space="preserve"> locations</w:t>
      </w:r>
      <w:r w:rsidRPr="006425FA">
        <w:rPr>
          <w:sz w:val="24"/>
          <w:szCs w:val="24"/>
        </w:rPr>
        <w:t xml:space="preserve">, 12.4% in </w:t>
      </w:r>
      <w:r w:rsidRPr="003036DD">
        <w:rPr>
          <w:sz w:val="24"/>
          <w:szCs w:val="24"/>
        </w:rPr>
        <w:t>rural areas, and 21.4% in camps. Social assistance contributed to a reduction in deep poverty among individuals of 45.5%</w:t>
      </w:r>
      <w:r>
        <w:rPr>
          <w:sz w:val="24"/>
          <w:szCs w:val="24"/>
        </w:rPr>
        <w:t xml:space="preserve"> in camps</w:t>
      </w:r>
      <w:r w:rsidRPr="003036DD">
        <w:rPr>
          <w:sz w:val="24"/>
          <w:szCs w:val="24"/>
        </w:rPr>
        <w:t>, 24.7% in urban</w:t>
      </w:r>
      <w:r>
        <w:rPr>
          <w:sz w:val="24"/>
          <w:szCs w:val="24"/>
        </w:rPr>
        <w:t xml:space="preserve"> areas,</w:t>
      </w:r>
      <w:r w:rsidRPr="003036DD">
        <w:rPr>
          <w:sz w:val="24"/>
          <w:szCs w:val="24"/>
        </w:rPr>
        <w:t xml:space="preserve"> and 18.8% in rural</w:t>
      </w:r>
      <w:r>
        <w:rPr>
          <w:sz w:val="24"/>
          <w:szCs w:val="24"/>
        </w:rPr>
        <w:t xml:space="preserve"> locations</w:t>
      </w:r>
      <w:r w:rsidRPr="003036DD">
        <w:rPr>
          <w:sz w:val="24"/>
          <w:szCs w:val="24"/>
        </w:rPr>
        <w:t>.</w:t>
      </w:r>
      <w:r w:rsidRPr="006425FA">
        <w:rPr>
          <w:sz w:val="24"/>
          <w:szCs w:val="24"/>
        </w:rPr>
        <w:t xml:space="preserve"> </w:t>
      </w:r>
    </w:p>
    <w:p w:rsidR="00DB6E2B" w:rsidRDefault="00DB6E2B" w:rsidP="00B54CA2">
      <w:pPr>
        <w:bidi w:val="0"/>
        <w:jc w:val="center"/>
        <w:rPr>
          <w:b/>
          <w:bCs/>
          <w:sz w:val="24"/>
          <w:szCs w:val="24"/>
        </w:rPr>
      </w:pPr>
    </w:p>
    <w:p w:rsidR="00B54CA2" w:rsidRPr="00F9185C" w:rsidRDefault="00B54CA2" w:rsidP="00DB6E2B">
      <w:pPr>
        <w:bidi w:val="0"/>
        <w:jc w:val="center"/>
        <w:rPr>
          <w:rFonts w:ascii="Arial" w:hAnsi="Arial" w:cs="Arial"/>
          <w:b/>
          <w:szCs w:val="22"/>
        </w:rPr>
      </w:pPr>
      <w:r w:rsidRPr="00F9185C">
        <w:rPr>
          <w:rFonts w:ascii="Arial" w:hAnsi="Arial" w:cs="Arial"/>
          <w:b/>
          <w:szCs w:val="22"/>
        </w:rPr>
        <w:t xml:space="preserve">Poverty Rates Among Individuals </w:t>
      </w:r>
      <w:r>
        <w:rPr>
          <w:rFonts w:ascii="Arial" w:hAnsi="Arial" w:cs="Arial"/>
          <w:b/>
          <w:szCs w:val="22"/>
        </w:rPr>
        <w:t>B</w:t>
      </w:r>
      <w:r w:rsidRPr="00F9185C">
        <w:rPr>
          <w:rFonts w:ascii="Arial" w:hAnsi="Arial" w:cs="Arial"/>
          <w:b/>
          <w:szCs w:val="22"/>
        </w:rPr>
        <w:t>efore and After Rec</w:t>
      </w:r>
      <w:r>
        <w:rPr>
          <w:rFonts w:ascii="Arial" w:hAnsi="Arial" w:cs="Arial"/>
          <w:b/>
          <w:szCs w:val="22"/>
        </w:rPr>
        <w:t>e</w:t>
      </w:r>
      <w:r w:rsidRPr="00F9185C">
        <w:rPr>
          <w:rFonts w:ascii="Arial" w:hAnsi="Arial" w:cs="Arial"/>
          <w:b/>
          <w:szCs w:val="22"/>
        </w:rPr>
        <w:t>iving Assistance by Locality in the Palestinian Territory, 2010</w:t>
      </w:r>
    </w:p>
    <w:p w:rsidR="00B54CA2" w:rsidRPr="00F9185C" w:rsidRDefault="00B54CA2" w:rsidP="00B54CA2">
      <w:pPr>
        <w:bidi w:val="0"/>
        <w:jc w:val="center"/>
        <w:rPr>
          <w:rFonts w:ascii="Arial" w:hAnsi="Arial" w:cs="Arial"/>
          <w:bCs/>
          <w:sz w:val="18"/>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1479"/>
        <w:gridCol w:w="2064"/>
        <w:gridCol w:w="1650"/>
        <w:gridCol w:w="1858"/>
      </w:tblGrid>
      <w:tr w:rsidR="00B54CA2" w:rsidRPr="00F9185C" w:rsidTr="00270CD9">
        <w:trPr>
          <w:trHeight w:val="340"/>
          <w:jc w:val="center"/>
        </w:trPr>
        <w:tc>
          <w:tcPr>
            <w:tcW w:w="2235" w:type="dxa"/>
            <w:vMerge w:val="restart"/>
            <w:vAlign w:val="center"/>
          </w:tcPr>
          <w:p w:rsidR="00B54CA2" w:rsidRPr="00F9185C" w:rsidRDefault="00B54CA2" w:rsidP="00270CD9">
            <w:pPr>
              <w:bidi w:val="0"/>
              <w:rPr>
                <w:rFonts w:ascii="Arial" w:hAnsi="Arial" w:cs="Arial"/>
                <w:b/>
                <w:sz w:val="18"/>
                <w:szCs w:val="18"/>
              </w:rPr>
            </w:pPr>
            <w:r w:rsidRPr="00F9185C">
              <w:rPr>
                <w:rFonts w:ascii="Arial" w:hAnsi="Arial" w:cs="Arial"/>
                <w:b/>
                <w:sz w:val="18"/>
                <w:szCs w:val="18"/>
              </w:rPr>
              <w:t xml:space="preserve">Locality </w:t>
            </w:r>
          </w:p>
        </w:tc>
        <w:tc>
          <w:tcPr>
            <w:tcW w:w="3543" w:type="dxa"/>
            <w:gridSpan w:val="2"/>
            <w:vAlign w:val="center"/>
          </w:tcPr>
          <w:p w:rsidR="00B54CA2" w:rsidRPr="00F9185C" w:rsidRDefault="00B54CA2" w:rsidP="00270CD9">
            <w:pPr>
              <w:bidi w:val="0"/>
              <w:jc w:val="center"/>
              <w:rPr>
                <w:rFonts w:ascii="Arial" w:hAnsi="Arial" w:cs="Arial"/>
                <w:b/>
                <w:sz w:val="18"/>
                <w:szCs w:val="18"/>
              </w:rPr>
            </w:pPr>
            <w:r w:rsidRPr="00F9185C">
              <w:rPr>
                <w:rFonts w:ascii="Arial" w:hAnsi="Arial" w:cs="Arial"/>
                <w:b/>
                <w:sz w:val="18"/>
                <w:szCs w:val="18"/>
              </w:rPr>
              <w:t>Poverty</w:t>
            </w:r>
          </w:p>
        </w:tc>
        <w:tc>
          <w:tcPr>
            <w:tcW w:w="3508" w:type="dxa"/>
            <w:gridSpan w:val="2"/>
            <w:vAlign w:val="center"/>
          </w:tcPr>
          <w:p w:rsidR="00B54CA2" w:rsidRPr="00F9185C" w:rsidRDefault="00B54CA2" w:rsidP="00270CD9">
            <w:pPr>
              <w:bidi w:val="0"/>
              <w:jc w:val="center"/>
              <w:rPr>
                <w:rFonts w:ascii="Arial" w:hAnsi="Arial" w:cs="Arial"/>
                <w:b/>
                <w:sz w:val="18"/>
                <w:szCs w:val="18"/>
              </w:rPr>
            </w:pPr>
            <w:r w:rsidRPr="00F9185C">
              <w:rPr>
                <w:rFonts w:ascii="Arial" w:hAnsi="Arial" w:cs="Arial"/>
                <w:b/>
                <w:sz w:val="18"/>
                <w:szCs w:val="18"/>
              </w:rPr>
              <w:t>Deep Poverty</w:t>
            </w:r>
          </w:p>
        </w:tc>
      </w:tr>
      <w:tr w:rsidR="00B54CA2" w:rsidRPr="00F9185C" w:rsidTr="00270CD9">
        <w:trPr>
          <w:trHeight w:val="340"/>
          <w:jc w:val="center"/>
        </w:trPr>
        <w:tc>
          <w:tcPr>
            <w:tcW w:w="2235" w:type="dxa"/>
            <w:vMerge/>
            <w:vAlign w:val="center"/>
          </w:tcPr>
          <w:p w:rsidR="00B54CA2" w:rsidRPr="00F9185C" w:rsidRDefault="00B54CA2" w:rsidP="00270CD9">
            <w:pPr>
              <w:bidi w:val="0"/>
              <w:rPr>
                <w:rFonts w:ascii="Arial" w:hAnsi="Arial" w:cs="Arial"/>
                <w:bCs/>
                <w:sz w:val="18"/>
                <w:szCs w:val="18"/>
              </w:rPr>
            </w:pPr>
          </w:p>
        </w:tc>
        <w:tc>
          <w:tcPr>
            <w:tcW w:w="1479" w:type="dxa"/>
            <w:vAlign w:val="center"/>
          </w:tcPr>
          <w:p w:rsidR="00B54CA2" w:rsidRPr="00F9185C" w:rsidRDefault="00B54CA2" w:rsidP="00270CD9">
            <w:pPr>
              <w:bidi w:val="0"/>
              <w:jc w:val="center"/>
              <w:rPr>
                <w:rFonts w:ascii="Arial" w:hAnsi="Arial" w:cs="Arial"/>
                <w:bCs/>
                <w:sz w:val="18"/>
                <w:szCs w:val="18"/>
              </w:rPr>
            </w:pPr>
            <w:r w:rsidRPr="00F9185C">
              <w:rPr>
                <w:rFonts w:ascii="Arial" w:hAnsi="Arial" w:cs="Arial"/>
                <w:bCs/>
                <w:sz w:val="18"/>
                <w:szCs w:val="18"/>
              </w:rPr>
              <w:t>After Receiving Assistance</w:t>
            </w:r>
          </w:p>
        </w:tc>
        <w:tc>
          <w:tcPr>
            <w:tcW w:w="2064" w:type="dxa"/>
            <w:vAlign w:val="center"/>
          </w:tcPr>
          <w:p w:rsidR="00B54CA2" w:rsidRPr="00F9185C" w:rsidRDefault="00B54CA2" w:rsidP="00270CD9">
            <w:pPr>
              <w:bidi w:val="0"/>
              <w:jc w:val="center"/>
              <w:rPr>
                <w:rFonts w:ascii="Arial" w:hAnsi="Arial" w:cs="Arial"/>
                <w:bCs/>
                <w:sz w:val="18"/>
                <w:szCs w:val="18"/>
              </w:rPr>
            </w:pPr>
            <w:r w:rsidRPr="00F9185C">
              <w:rPr>
                <w:rFonts w:ascii="Arial" w:hAnsi="Arial" w:cs="Arial"/>
                <w:bCs/>
                <w:sz w:val="18"/>
                <w:szCs w:val="18"/>
              </w:rPr>
              <w:t>Before Receiving Assistance</w:t>
            </w:r>
          </w:p>
        </w:tc>
        <w:tc>
          <w:tcPr>
            <w:tcW w:w="1650" w:type="dxa"/>
            <w:vAlign w:val="center"/>
          </w:tcPr>
          <w:p w:rsidR="00B54CA2" w:rsidRPr="00F9185C" w:rsidRDefault="00B54CA2" w:rsidP="00270CD9">
            <w:pPr>
              <w:bidi w:val="0"/>
              <w:jc w:val="center"/>
              <w:rPr>
                <w:rFonts w:ascii="Arial" w:hAnsi="Arial" w:cs="Arial"/>
                <w:bCs/>
                <w:sz w:val="18"/>
                <w:szCs w:val="18"/>
              </w:rPr>
            </w:pPr>
            <w:r w:rsidRPr="00F9185C">
              <w:rPr>
                <w:rFonts w:ascii="Arial" w:hAnsi="Arial" w:cs="Arial"/>
                <w:bCs/>
                <w:sz w:val="18"/>
                <w:szCs w:val="18"/>
              </w:rPr>
              <w:t>After Receiving Assistance</w:t>
            </w:r>
          </w:p>
        </w:tc>
        <w:tc>
          <w:tcPr>
            <w:tcW w:w="1858" w:type="dxa"/>
            <w:vAlign w:val="center"/>
          </w:tcPr>
          <w:p w:rsidR="00B54CA2" w:rsidRPr="00F9185C" w:rsidRDefault="00B54CA2" w:rsidP="00270CD9">
            <w:pPr>
              <w:bidi w:val="0"/>
              <w:jc w:val="center"/>
              <w:rPr>
                <w:rFonts w:ascii="Arial" w:hAnsi="Arial" w:cs="Arial"/>
                <w:bCs/>
                <w:sz w:val="18"/>
                <w:szCs w:val="18"/>
              </w:rPr>
            </w:pPr>
            <w:r w:rsidRPr="00F9185C">
              <w:rPr>
                <w:rFonts w:ascii="Arial" w:hAnsi="Arial" w:cs="Arial"/>
                <w:bCs/>
                <w:sz w:val="18"/>
                <w:szCs w:val="18"/>
              </w:rPr>
              <w:t>Before Receiving Assistance</w:t>
            </w:r>
          </w:p>
        </w:tc>
      </w:tr>
      <w:tr w:rsidR="00B54CA2" w:rsidRPr="00F9185C" w:rsidTr="00270CD9">
        <w:trPr>
          <w:trHeight w:val="340"/>
          <w:jc w:val="center"/>
        </w:trPr>
        <w:tc>
          <w:tcPr>
            <w:tcW w:w="2235" w:type="dxa"/>
            <w:tcBorders>
              <w:bottom w:val="nil"/>
            </w:tcBorders>
            <w:vAlign w:val="center"/>
          </w:tcPr>
          <w:p w:rsidR="00B54CA2" w:rsidRPr="00F9185C" w:rsidRDefault="00B54CA2" w:rsidP="00270CD9">
            <w:pPr>
              <w:bidi w:val="0"/>
              <w:rPr>
                <w:rFonts w:ascii="Arial" w:hAnsi="Arial" w:cs="Arial"/>
                <w:sz w:val="18"/>
                <w:szCs w:val="18"/>
              </w:rPr>
            </w:pPr>
            <w:r w:rsidRPr="00F9185C">
              <w:rPr>
                <w:rFonts w:ascii="Arial" w:hAnsi="Arial" w:cs="Arial"/>
                <w:sz w:val="18"/>
                <w:szCs w:val="18"/>
              </w:rPr>
              <w:t>Urban</w:t>
            </w:r>
          </w:p>
        </w:tc>
        <w:tc>
          <w:tcPr>
            <w:tcW w:w="1479" w:type="dxa"/>
            <w:tcBorders>
              <w:bottom w:val="nil"/>
              <w:right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25.8</w:t>
            </w:r>
          </w:p>
        </w:tc>
        <w:tc>
          <w:tcPr>
            <w:tcW w:w="2064" w:type="dxa"/>
            <w:tcBorders>
              <w:left w:val="nil"/>
              <w:bottom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31.0</w:t>
            </w:r>
          </w:p>
        </w:tc>
        <w:tc>
          <w:tcPr>
            <w:tcW w:w="1650" w:type="dxa"/>
            <w:tcBorders>
              <w:bottom w:val="nil"/>
              <w:right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14.6</w:t>
            </w:r>
          </w:p>
        </w:tc>
        <w:tc>
          <w:tcPr>
            <w:tcW w:w="1858" w:type="dxa"/>
            <w:tcBorders>
              <w:left w:val="nil"/>
              <w:bottom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19.4</w:t>
            </w:r>
          </w:p>
        </w:tc>
      </w:tr>
      <w:tr w:rsidR="00B54CA2" w:rsidRPr="00F9185C" w:rsidTr="00270CD9">
        <w:trPr>
          <w:trHeight w:val="340"/>
          <w:jc w:val="center"/>
        </w:trPr>
        <w:tc>
          <w:tcPr>
            <w:tcW w:w="2235" w:type="dxa"/>
            <w:tcBorders>
              <w:top w:val="nil"/>
              <w:bottom w:val="nil"/>
            </w:tcBorders>
            <w:vAlign w:val="center"/>
          </w:tcPr>
          <w:p w:rsidR="00B54CA2" w:rsidRPr="00F9185C" w:rsidRDefault="00B54CA2" w:rsidP="00270CD9">
            <w:pPr>
              <w:bidi w:val="0"/>
              <w:rPr>
                <w:rFonts w:ascii="Arial" w:hAnsi="Arial" w:cs="Arial"/>
                <w:sz w:val="18"/>
                <w:szCs w:val="18"/>
              </w:rPr>
            </w:pPr>
            <w:r w:rsidRPr="00F9185C">
              <w:rPr>
                <w:rFonts w:ascii="Arial" w:hAnsi="Arial" w:cs="Arial"/>
                <w:sz w:val="18"/>
                <w:szCs w:val="18"/>
              </w:rPr>
              <w:t>Rural</w:t>
            </w:r>
          </w:p>
        </w:tc>
        <w:tc>
          <w:tcPr>
            <w:tcW w:w="1479" w:type="dxa"/>
            <w:tcBorders>
              <w:top w:val="nil"/>
              <w:bottom w:val="nil"/>
              <w:right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21.9</w:t>
            </w:r>
          </w:p>
        </w:tc>
        <w:tc>
          <w:tcPr>
            <w:tcW w:w="2064" w:type="dxa"/>
            <w:tcBorders>
              <w:top w:val="nil"/>
              <w:left w:val="nil"/>
              <w:bottom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25.0</w:t>
            </w:r>
          </w:p>
        </w:tc>
        <w:tc>
          <w:tcPr>
            <w:tcW w:w="1650" w:type="dxa"/>
            <w:tcBorders>
              <w:top w:val="nil"/>
              <w:bottom w:val="nil"/>
              <w:right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12.1</w:t>
            </w:r>
          </w:p>
        </w:tc>
        <w:tc>
          <w:tcPr>
            <w:tcW w:w="1858" w:type="dxa"/>
            <w:tcBorders>
              <w:top w:val="nil"/>
              <w:left w:val="nil"/>
              <w:bottom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14.9</w:t>
            </w:r>
          </w:p>
        </w:tc>
      </w:tr>
      <w:tr w:rsidR="00B54CA2" w:rsidRPr="00F9185C" w:rsidTr="00270CD9">
        <w:trPr>
          <w:trHeight w:val="340"/>
          <w:jc w:val="center"/>
        </w:trPr>
        <w:tc>
          <w:tcPr>
            <w:tcW w:w="2235" w:type="dxa"/>
            <w:tcBorders>
              <w:top w:val="nil"/>
              <w:bottom w:val="nil"/>
            </w:tcBorders>
            <w:vAlign w:val="center"/>
          </w:tcPr>
          <w:p w:rsidR="00B54CA2" w:rsidRPr="00F9185C" w:rsidRDefault="00B54CA2" w:rsidP="00270CD9">
            <w:pPr>
              <w:bidi w:val="0"/>
              <w:rPr>
                <w:rFonts w:ascii="Arial" w:hAnsi="Arial" w:cs="Arial"/>
                <w:sz w:val="18"/>
                <w:szCs w:val="18"/>
              </w:rPr>
            </w:pPr>
            <w:r w:rsidRPr="00F9185C">
              <w:rPr>
                <w:rFonts w:ascii="Arial" w:hAnsi="Arial" w:cs="Arial"/>
                <w:sz w:val="18"/>
                <w:szCs w:val="18"/>
              </w:rPr>
              <w:t>Camp</w:t>
            </w:r>
          </w:p>
        </w:tc>
        <w:tc>
          <w:tcPr>
            <w:tcW w:w="1479" w:type="dxa"/>
            <w:tcBorders>
              <w:top w:val="nil"/>
              <w:bottom w:val="nil"/>
              <w:right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32.4</w:t>
            </w:r>
          </w:p>
        </w:tc>
        <w:tc>
          <w:tcPr>
            <w:tcW w:w="2064" w:type="dxa"/>
            <w:tcBorders>
              <w:top w:val="nil"/>
              <w:left w:val="nil"/>
              <w:bottom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41.2</w:t>
            </w:r>
          </w:p>
        </w:tc>
        <w:tc>
          <w:tcPr>
            <w:tcW w:w="1650" w:type="dxa"/>
            <w:tcBorders>
              <w:top w:val="nil"/>
              <w:bottom w:val="nil"/>
              <w:right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13.9</w:t>
            </w:r>
          </w:p>
        </w:tc>
        <w:tc>
          <w:tcPr>
            <w:tcW w:w="1858" w:type="dxa"/>
            <w:tcBorders>
              <w:top w:val="nil"/>
              <w:left w:val="nil"/>
              <w:bottom w:val="nil"/>
            </w:tcBorders>
            <w:vAlign w:val="center"/>
          </w:tcPr>
          <w:p w:rsidR="00B54CA2" w:rsidRPr="00F9185C" w:rsidRDefault="00B54CA2" w:rsidP="00270CD9">
            <w:pPr>
              <w:ind w:left="113"/>
              <w:jc w:val="center"/>
              <w:rPr>
                <w:rFonts w:ascii="Arial" w:hAnsi="Arial" w:cs="Arial"/>
                <w:sz w:val="18"/>
                <w:szCs w:val="18"/>
              </w:rPr>
            </w:pPr>
            <w:r w:rsidRPr="00F9185C">
              <w:rPr>
                <w:rFonts w:ascii="Arial" w:hAnsi="Arial" w:cs="Arial"/>
                <w:sz w:val="18"/>
                <w:szCs w:val="18"/>
              </w:rPr>
              <w:t>25.5</w:t>
            </w:r>
          </w:p>
        </w:tc>
      </w:tr>
      <w:tr w:rsidR="00B54CA2" w:rsidRPr="00F9185C" w:rsidTr="00270CD9">
        <w:trPr>
          <w:trHeight w:val="340"/>
          <w:jc w:val="center"/>
        </w:trPr>
        <w:tc>
          <w:tcPr>
            <w:tcW w:w="2235" w:type="dxa"/>
            <w:tcBorders>
              <w:top w:val="nil"/>
            </w:tcBorders>
            <w:vAlign w:val="center"/>
          </w:tcPr>
          <w:p w:rsidR="00B54CA2" w:rsidRPr="00F9185C" w:rsidRDefault="00B54CA2" w:rsidP="00270CD9">
            <w:pPr>
              <w:bidi w:val="0"/>
              <w:rPr>
                <w:rFonts w:ascii="Arial" w:hAnsi="Arial" w:cs="Arial"/>
                <w:b/>
                <w:bCs/>
                <w:sz w:val="18"/>
                <w:szCs w:val="18"/>
              </w:rPr>
            </w:pPr>
            <w:r w:rsidRPr="00F9185C">
              <w:rPr>
                <w:rFonts w:ascii="Arial" w:hAnsi="Arial" w:cs="Arial"/>
                <w:b/>
                <w:bCs/>
                <w:sz w:val="18"/>
                <w:szCs w:val="18"/>
              </w:rPr>
              <w:t>Palestinian Territory</w:t>
            </w:r>
          </w:p>
        </w:tc>
        <w:tc>
          <w:tcPr>
            <w:tcW w:w="1479" w:type="dxa"/>
            <w:tcBorders>
              <w:top w:val="nil"/>
              <w:right w:val="nil"/>
            </w:tcBorders>
            <w:vAlign w:val="center"/>
          </w:tcPr>
          <w:p w:rsidR="00B54CA2" w:rsidRPr="00F9185C" w:rsidRDefault="00B54CA2" w:rsidP="00270CD9">
            <w:pPr>
              <w:ind w:left="113"/>
              <w:jc w:val="center"/>
              <w:rPr>
                <w:rFonts w:ascii="Arial" w:hAnsi="Arial" w:cs="Arial"/>
                <w:b/>
                <w:bCs/>
                <w:sz w:val="18"/>
                <w:szCs w:val="18"/>
              </w:rPr>
            </w:pPr>
            <w:r w:rsidRPr="00F9185C">
              <w:rPr>
                <w:rFonts w:ascii="Arial" w:hAnsi="Arial" w:cs="Arial"/>
                <w:b/>
                <w:bCs/>
                <w:sz w:val="18"/>
                <w:szCs w:val="18"/>
              </w:rPr>
              <w:t>25.7</w:t>
            </w:r>
          </w:p>
        </w:tc>
        <w:tc>
          <w:tcPr>
            <w:tcW w:w="2064" w:type="dxa"/>
            <w:tcBorders>
              <w:top w:val="nil"/>
              <w:left w:val="nil"/>
            </w:tcBorders>
            <w:vAlign w:val="center"/>
          </w:tcPr>
          <w:p w:rsidR="00B54CA2" w:rsidRPr="00F9185C" w:rsidRDefault="00B54CA2" w:rsidP="00270CD9">
            <w:pPr>
              <w:ind w:left="113"/>
              <w:jc w:val="center"/>
              <w:rPr>
                <w:rFonts w:ascii="Arial" w:hAnsi="Arial" w:cs="Arial"/>
                <w:b/>
                <w:bCs/>
                <w:sz w:val="18"/>
                <w:szCs w:val="18"/>
              </w:rPr>
            </w:pPr>
            <w:r w:rsidRPr="00F9185C">
              <w:rPr>
                <w:rFonts w:ascii="Arial" w:hAnsi="Arial" w:cs="Arial"/>
                <w:b/>
                <w:bCs/>
                <w:sz w:val="18"/>
                <w:szCs w:val="18"/>
              </w:rPr>
              <w:t>30.9</w:t>
            </w:r>
          </w:p>
        </w:tc>
        <w:tc>
          <w:tcPr>
            <w:tcW w:w="1650" w:type="dxa"/>
            <w:tcBorders>
              <w:top w:val="nil"/>
              <w:right w:val="nil"/>
            </w:tcBorders>
            <w:vAlign w:val="center"/>
          </w:tcPr>
          <w:p w:rsidR="00B54CA2" w:rsidRPr="00F9185C" w:rsidRDefault="00B54CA2" w:rsidP="00270CD9">
            <w:pPr>
              <w:ind w:left="113"/>
              <w:jc w:val="center"/>
              <w:rPr>
                <w:rFonts w:ascii="Arial" w:hAnsi="Arial" w:cs="Arial"/>
                <w:b/>
                <w:bCs/>
                <w:sz w:val="18"/>
                <w:szCs w:val="18"/>
              </w:rPr>
            </w:pPr>
            <w:r w:rsidRPr="00F9185C">
              <w:rPr>
                <w:rFonts w:ascii="Arial" w:hAnsi="Arial" w:cs="Arial"/>
                <w:b/>
                <w:bCs/>
                <w:sz w:val="18"/>
                <w:szCs w:val="18"/>
              </w:rPr>
              <w:t>14.1</w:t>
            </w:r>
          </w:p>
        </w:tc>
        <w:tc>
          <w:tcPr>
            <w:tcW w:w="1858" w:type="dxa"/>
            <w:tcBorders>
              <w:top w:val="nil"/>
              <w:left w:val="nil"/>
            </w:tcBorders>
            <w:vAlign w:val="center"/>
          </w:tcPr>
          <w:p w:rsidR="00B54CA2" w:rsidRPr="00F9185C" w:rsidRDefault="00B54CA2" w:rsidP="00270CD9">
            <w:pPr>
              <w:ind w:left="113"/>
              <w:jc w:val="center"/>
              <w:rPr>
                <w:rFonts w:ascii="Arial" w:hAnsi="Arial" w:cs="Arial"/>
                <w:b/>
                <w:bCs/>
                <w:sz w:val="18"/>
                <w:szCs w:val="18"/>
              </w:rPr>
            </w:pPr>
            <w:r w:rsidRPr="00F9185C">
              <w:rPr>
                <w:rFonts w:ascii="Arial" w:hAnsi="Arial" w:cs="Arial"/>
                <w:b/>
                <w:bCs/>
                <w:sz w:val="18"/>
                <w:szCs w:val="18"/>
              </w:rPr>
              <w:t>19.2</w:t>
            </w:r>
          </w:p>
        </w:tc>
      </w:tr>
    </w:tbl>
    <w:p w:rsidR="00987AF3" w:rsidRDefault="00987AF3" w:rsidP="00B54CA2">
      <w:pPr>
        <w:bidi w:val="0"/>
        <w:jc w:val="lowKashida"/>
        <w:rPr>
          <w:b/>
          <w:bCs/>
          <w:sz w:val="24"/>
          <w:szCs w:val="24"/>
        </w:rPr>
      </w:pPr>
    </w:p>
    <w:p w:rsidR="00987AF3" w:rsidRDefault="00987AF3" w:rsidP="00987AF3">
      <w:pPr>
        <w:bidi w:val="0"/>
        <w:jc w:val="lowKashida"/>
        <w:rPr>
          <w:b/>
          <w:bCs/>
          <w:sz w:val="24"/>
          <w:szCs w:val="24"/>
        </w:rPr>
      </w:pPr>
    </w:p>
    <w:p w:rsidR="00B54CA2" w:rsidRDefault="00B54CA2" w:rsidP="00987AF3">
      <w:pPr>
        <w:bidi w:val="0"/>
        <w:jc w:val="lowKashida"/>
        <w:rPr>
          <w:b/>
          <w:bCs/>
          <w:sz w:val="24"/>
          <w:szCs w:val="22"/>
        </w:rPr>
      </w:pPr>
      <w:r w:rsidRPr="000B47CB">
        <w:rPr>
          <w:b/>
          <w:bCs/>
          <w:sz w:val="24"/>
          <w:szCs w:val="24"/>
        </w:rPr>
        <w:t xml:space="preserve">1.3.3 Errors of </w:t>
      </w:r>
      <w:r>
        <w:rPr>
          <w:b/>
          <w:bCs/>
          <w:sz w:val="24"/>
          <w:szCs w:val="24"/>
        </w:rPr>
        <w:t>L</w:t>
      </w:r>
      <w:r w:rsidRPr="000B47CB">
        <w:rPr>
          <w:b/>
          <w:bCs/>
          <w:sz w:val="24"/>
          <w:szCs w:val="22"/>
        </w:rPr>
        <w:t xml:space="preserve">eakage and </w:t>
      </w:r>
      <w:r>
        <w:rPr>
          <w:b/>
          <w:bCs/>
          <w:sz w:val="24"/>
          <w:szCs w:val="22"/>
        </w:rPr>
        <w:t>U</w:t>
      </w:r>
      <w:r w:rsidRPr="000B47CB">
        <w:rPr>
          <w:b/>
          <w:bCs/>
          <w:sz w:val="24"/>
          <w:szCs w:val="22"/>
        </w:rPr>
        <w:t xml:space="preserve">nder-coverage </w:t>
      </w:r>
      <w:r>
        <w:rPr>
          <w:b/>
          <w:bCs/>
          <w:sz w:val="24"/>
          <w:szCs w:val="22"/>
        </w:rPr>
        <w:t>R</w:t>
      </w:r>
      <w:r w:rsidRPr="000B47CB">
        <w:rPr>
          <w:b/>
          <w:bCs/>
          <w:sz w:val="24"/>
          <w:szCs w:val="22"/>
        </w:rPr>
        <w:t>ates</w:t>
      </w:r>
    </w:p>
    <w:p w:rsidR="00B54CA2" w:rsidRPr="00AA33C0" w:rsidRDefault="00B54CA2" w:rsidP="00B54CA2">
      <w:pPr>
        <w:bidi w:val="0"/>
        <w:jc w:val="lowKashida"/>
        <w:rPr>
          <w:b/>
          <w:bC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71"/>
      </w:tblGrid>
      <w:tr w:rsidR="00B54CA2" w:rsidTr="00270CD9">
        <w:trPr>
          <w:jc w:val="center"/>
        </w:trPr>
        <w:tc>
          <w:tcPr>
            <w:tcW w:w="7371" w:type="dxa"/>
            <w:tcBorders>
              <w:top w:val="double" w:sz="4" w:space="0" w:color="auto"/>
              <w:left w:val="double" w:sz="4" w:space="0" w:color="auto"/>
              <w:bottom w:val="double" w:sz="4" w:space="0" w:color="auto"/>
              <w:right w:val="double" w:sz="4" w:space="0" w:color="auto"/>
            </w:tcBorders>
          </w:tcPr>
          <w:p w:rsidR="00B54CA2" w:rsidRPr="00017F86" w:rsidRDefault="0019272A" w:rsidP="004F1248">
            <w:pPr>
              <w:bidi w:val="0"/>
              <w:jc w:val="center"/>
              <w:rPr>
                <w:rFonts w:cs="Times New Roman"/>
                <w:b/>
                <w:sz w:val="24"/>
                <w:szCs w:val="24"/>
              </w:rPr>
            </w:pPr>
            <w:r>
              <w:rPr>
                <w:b/>
                <w:bCs/>
                <w:sz w:val="24"/>
                <w:szCs w:val="22"/>
              </w:rPr>
              <w:t xml:space="preserve">Defferences </w:t>
            </w:r>
            <w:r w:rsidR="00566C17">
              <w:rPr>
                <w:b/>
                <w:bCs/>
                <w:sz w:val="24"/>
                <w:szCs w:val="22"/>
              </w:rPr>
              <w:t xml:space="preserve">in Targeting Errors According </w:t>
            </w:r>
            <w:r w:rsidR="00C5038A">
              <w:rPr>
                <w:b/>
                <w:bCs/>
                <w:sz w:val="24"/>
                <w:szCs w:val="22"/>
              </w:rPr>
              <w:t>Used Methodology</w:t>
            </w:r>
          </w:p>
        </w:tc>
      </w:tr>
    </w:tbl>
    <w:p w:rsidR="00B54CA2" w:rsidRPr="00AA33C0" w:rsidRDefault="00B54CA2" w:rsidP="00B54CA2">
      <w:pPr>
        <w:bidi w:val="0"/>
        <w:jc w:val="both"/>
        <w:rPr>
          <w:sz w:val="10"/>
          <w:szCs w:val="10"/>
        </w:rPr>
      </w:pPr>
    </w:p>
    <w:p w:rsidR="00B54CA2" w:rsidRDefault="00B54CA2" w:rsidP="00987AF3">
      <w:pPr>
        <w:bidi w:val="0"/>
        <w:jc w:val="both"/>
        <w:rPr>
          <w:sz w:val="24"/>
          <w:szCs w:val="24"/>
        </w:rPr>
      </w:pPr>
      <w:r>
        <w:rPr>
          <w:sz w:val="24"/>
          <w:szCs w:val="24"/>
        </w:rPr>
        <w:t>Targeting the poor requires minimizing two types of possible errors: leakage and under-coverage.</w:t>
      </w:r>
      <w:r>
        <w:rPr>
          <w:rStyle w:val="FootnoteReference"/>
          <w:rFonts w:cs="Simplified Arabic"/>
          <w:sz w:val="16"/>
          <w:szCs w:val="16"/>
        </w:rPr>
        <w:footnoteReference w:id="1"/>
      </w:r>
      <w:r>
        <w:rPr>
          <w:sz w:val="24"/>
          <w:szCs w:val="24"/>
        </w:rPr>
        <w:t xml:space="preserve"> </w:t>
      </w:r>
      <w:r w:rsidR="00C5038A">
        <w:rPr>
          <w:sz w:val="24"/>
          <w:szCs w:val="24"/>
        </w:rPr>
        <w:t>T</w:t>
      </w:r>
      <w:r w:rsidR="00987AF3">
        <w:rPr>
          <w:sz w:val="24"/>
          <w:szCs w:val="24"/>
        </w:rPr>
        <w:t>he used methodology</w:t>
      </w:r>
      <w:r w:rsidR="00C5038A">
        <w:rPr>
          <w:sz w:val="24"/>
          <w:szCs w:val="24"/>
        </w:rPr>
        <w:t xml:space="preserve"> in order to determine targeting errors was </w:t>
      </w:r>
      <w:r w:rsidR="00987AF3">
        <w:rPr>
          <w:sz w:val="24"/>
          <w:szCs w:val="24"/>
        </w:rPr>
        <w:t xml:space="preserve">the </w:t>
      </w:r>
      <w:r w:rsidR="00C5038A">
        <w:rPr>
          <w:sz w:val="24"/>
          <w:szCs w:val="24"/>
        </w:rPr>
        <w:t xml:space="preserve">formal way to </w:t>
      </w:r>
      <w:r w:rsidR="00987AF3">
        <w:rPr>
          <w:sz w:val="24"/>
          <w:szCs w:val="24"/>
        </w:rPr>
        <w:t>classify</w:t>
      </w:r>
      <w:r w:rsidR="00C5038A">
        <w:rPr>
          <w:sz w:val="24"/>
          <w:szCs w:val="24"/>
        </w:rPr>
        <w:t xml:space="preserve"> households </w:t>
      </w:r>
      <w:r w:rsidR="00987AF3">
        <w:rPr>
          <w:sz w:val="24"/>
          <w:szCs w:val="24"/>
        </w:rPr>
        <w:t>according</w:t>
      </w:r>
      <w:r w:rsidR="00C5038A">
        <w:rPr>
          <w:sz w:val="24"/>
          <w:szCs w:val="24"/>
        </w:rPr>
        <w:t xml:space="preserve"> the </w:t>
      </w:r>
      <w:r w:rsidR="00987AF3">
        <w:rPr>
          <w:sz w:val="24"/>
          <w:szCs w:val="24"/>
        </w:rPr>
        <w:t xml:space="preserve">national </w:t>
      </w:r>
      <w:r w:rsidR="00C5038A">
        <w:rPr>
          <w:sz w:val="24"/>
          <w:szCs w:val="24"/>
        </w:rPr>
        <w:t>poverty line</w:t>
      </w:r>
      <w:r w:rsidR="00987AF3">
        <w:rPr>
          <w:sz w:val="24"/>
          <w:szCs w:val="24"/>
        </w:rPr>
        <w:t xml:space="preserve"> (Normal)</w:t>
      </w:r>
      <w:r w:rsidR="00C5038A">
        <w:rPr>
          <w:sz w:val="24"/>
          <w:szCs w:val="24"/>
        </w:rPr>
        <w:t>.</w:t>
      </w:r>
    </w:p>
    <w:p w:rsidR="00C5038A" w:rsidRDefault="00C5038A" w:rsidP="00C5038A">
      <w:pPr>
        <w:bidi w:val="0"/>
        <w:jc w:val="both"/>
        <w:rPr>
          <w:sz w:val="24"/>
          <w:szCs w:val="24"/>
        </w:rPr>
      </w:pPr>
    </w:p>
    <w:p w:rsidR="004F1248" w:rsidRDefault="00C5038A" w:rsidP="00C347EC">
      <w:pPr>
        <w:bidi w:val="0"/>
        <w:jc w:val="both"/>
      </w:pPr>
      <w:r>
        <w:rPr>
          <w:sz w:val="24"/>
          <w:szCs w:val="24"/>
        </w:rPr>
        <w:t xml:space="preserve">Refering to </w:t>
      </w:r>
      <w:r w:rsidR="00987AF3">
        <w:rPr>
          <w:sz w:val="24"/>
          <w:szCs w:val="24"/>
        </w:rPr>
        <w:t>this</w:t>
      </w:r>
      <w:r>
        <w:rPr>
          <w:sz w:val="24"/>
          <w:szCs w:val="24"/>
        </w:rPr>
        <w:t xml:space="preserve"> way, </w:t>
      </w:r>
      <w:r w:rsidR="004F1248">
        <w:rPr>
          <w:sz w:val="24"/>
          <w:szCs w:val="24"/>
        </w:rPr>
        <w:t xml:space="preserve">the inclusion error was 65.7%  which means around two third of who received assistances were not in need in the Palestinian </w:t>
      </w:r>
      <w:r w:rsidR="00315A85">
        <w:rPr>
          <w:sz w:val="24"/>
          <w:szCs w:val="24"/>
        </w:rPr>
        <w:t>T</w:t>
      </w:r>
      <w:r w:rsidR="004F1248">
        <w:rPr>
          <w:sz w:val="24"/>
          <w:szCs w:val="24"/>
        </w:rPr>
        <w:t>erritor</w:t>
      </w:r>
      <w:r w:rsidR="00315A85">
        <w:rPr>
          <w:sz w:val="24"/>
          <w:szCs w:val="24"/>
        </w:rPr>
        <w:t>y</w:t>
      </w:r>
      <w:r w:rsidR="004F1248">
        <w:rPr>
          <w:sz w:val="24"/>
          <w:szCs w:val="24"/>
        </w:rPr>
        <w:t xml:space="preserve"> in 2010.  Exclusion (under-coverage) error was 42.6% which means this percent of households were in need/poor but did not receive any assistances in 2010 in </w:t>
      </w:r>
      <w:r w:rsidR="00F30581">
        <w:rPr>
          <w:sz w:val="24"/>
          <w:szCs w:val="24"/>
        </w:rPr>
        <w:t xml:space="preserve">the Palestinian </w:t>
      </w:r>
      <w:r w:rsidR="00F73CBA">
        <w:rPr>
          <w:sz w:val="24"/>
          <w:szCs w:val="24"/>
        </w:rPr>
        <w:t>T</w:t>
      </w:r>
      <w:r w:rsidR="00F30581">
        <w:rPr>
          <w:sz w:val="24"/>
          <w:szCs w:val="24"/>
        </w:rPr>
        <w:t>erritory</w:t>
      </w:r>
      <w:r w:rsidR="00F30581">
        <w:t>.</w:t>
      </w:r>
    </w:p>
    <w:p w:rsidR="004A7FCE" w:rsidRDefault="004A7FCE" w:rsidP="004A7FCE">
      <w:pPr>
        <w:bidi w:val="0"/>
        <w:jc w:val="both"/>
      </w:pPr>
    </w:p>
    <w:p w:rsidR="0019272A" w:rsidRDefault="0019272A" w:rsidP="0019272A">
      <w:pPr>
        <w:bidi w:val="0"/>
        <w:jc w:val="lowKashida"/>
      </w:pPr>
    </w:p>
    <w:p w:rsidR="004A7FCE" w:rsidRDefault="004A7FCE" w:rsidP="004A7FCE">
      <w:pPr>
        <w:pStyle w:val="Heading8"/>
        <w:rPr>
          <w:sz w:val="22"/>
          <w:szCs w:val="22"/>
        </w:rPr>
      </w:pPr>
      <w:r>
        <w:rPr>
          <w:sz w:val="22"/>
          <w:szCs w:val="22"/>
        </w:rPr>
        <w:t xml:space="preserve">Distribution of Households by Receiving Assistances and Househod Situation in the </w:t>
      </w:r>
    </w:p>
    <w:p w:rsidR="004A7FCE" w:rsidRDefault="004A7FCE" w:rsidP="004A7FCE">
      <w:pPr>
        <w:pStyle w:val="Heading8"/>
        <w:rPr>
          <w:sz w:val="22"/>
          <w:szCs w:val="22"/>
        </w:rPr>
      </w:pPr>
      <w:r>
        <w:rPr>
          <w:sz w:val="22"/>
          <w:szCs w:val="22"/>
        </w:rPr>
        <w:t>Palestinian Territory, 2010</w:t>
      </w:r>
    </w:p>
    <w:p w:rsidR="004A7FCE" w:rsidRPr="004A7FCE" w:rsidRDefault="004A7FCE" w:rsidP="004A7FCE">
      <w:pPr>
        <w:jc w:val="center"/>
        <w:rPr>
          <w:rFonts w:ascii="Arial" w:hAnsi="Arial"/>
          <w:sz w:val="18"/>
          <w:szCs w:val="18"/>
          <w:rtl/>
        </w:rPr>
      </w:pPr>
      <w:r w:rsidRPr="00675F16">
        <w:rPr>
          <w:rFonts w:ascii="Arial" w:hAnsi="Arial" w:hint="cs"/>
          <w:szCs w:val="22"/>
          <w:rtl/>
        </w:rPr>
        <w:t xml:space="preserve"> </w:t>
      </w:r>
    </w:p>
    <w:tbl>
      <w:tblPr>
        <w:bidiVisual/>
        <w:tblW w:w="9072" w:type="dxa"/>
        <w:jc w:val="center"/>
        <w:tblBorders>
          <w:top w:val="single" w:sz="4" w:space="0" w:color="auto"/>
          <w:left w:val="single" w:sz="4" w:space="0" w:color="auto"/>
          <w:bottom w:val="single" w:sz="4" w:space="0" w:color="auto"/>
          <w:right w:val="single" w:sz="4" w:space="0" w:color="auto"/>
        </w:tblBorders>
        <w:tblLook w:val="00BF"/>
      </w:tblPr>
      <w:tblGrid>
        <w:gridCol w:w="1946"/>
        <w:gridCol w:w="2019"/>
        <w:gridCol w:w="2218"/>
        <w:gridCol w:w="2889"/>
      </w:tblGrid>
      <w:tr w:rsidR="002F796C" w:rsidTr="008A03F8">
        <w:trPr>
          <w:trHeight w:val="340"/>
          <w:jc w:val="center"/>
        </w:trPr>
        <w:tc>
          <w:tcPr>
            <w:tcW w:w="1147" w:type="dxa"/>
            <w:tcBorders>
              <w:top w:val="single" w:sz="4" w:space="0" w:color="auto"/>
              <w:left w:val="single" w:sz="4" w:space="0" w:color="auto"/>
              <w:bottom w:val="single" w:sz="4" w:space="0" w:color="auto"/>
            </w:tcBorders>
            <w:vAlign w:val="center"/>
          </w:tcPr>
          <w:p w:rsidR="002F796C" w:rsidRPr="00223376" w:rsidRDefault="002F796C" w:rsidP="008A03F8">
            <w:pPr>
              <w:jc w:val="center"/>
              <w:rPr>
                <w:rFonts w:ascii="Arial" w:hAnsi="Arial"/>
                <w:b/>
                <w:bCs/>
                <w:sz w:val="18"/>
                <w:szCs w:val="18"/>
              </w:rPr>
            </w:pPr>
            <w:r>
              <w:rPr>
                <w:rFonts w:ascii="Arial" w:hAnsi="Arial"/>
                <w:b/>
                <w:bCs/>
                <w:sz w:val="18"/>
                <w:szCs w:val="18"/>
              </w:rPr>
              <w:t>Total</w:t>
            </w:r>
          </w:p>
        </w:tc>
        <w:tc>
          <w:tcPr>
            <w:tcW w:w="1190" w:type="dxa"/>
            <w:tcBorders>
              <w:top w:val="single" w:sz="4" w:space="0" w:color="auto"/>
              <w:left w:val="single" w:sz="4" w:space="0" w:color="auto"/>
              <w:bottom w:val="single" w:sz="4" w:space="0" w:color="auto"/>
            </w:tcBorders>
            <w:vAlign w:val="center"/>
          </w:tcPr>
          <w:p w:rsidR="002F796C" w:rsidRDefault="002F796C" w:rsidP="008A03F8">
            <w:pPr>
              <w:jc w:val="center"/>
              <w:rPr>
                <w:rFonts w:ascii="Arial" w:hAnsi="Arial"/>
                <w:b/>
                <w:bCs/>
                <w:sz w:val="18"/>
                <w:szCs w:val="18"/>
              </w:rPr>
            </w:pPr>
            <w:r>
              <w:rPr>
                <w:rFonts w:ascii="Arial" w:hAnsi="Arial"/>
                <w:b/>
                <w:bCs/>
                <w:sz w:val="18"/>
                <w:szCs w:val="18"/>
              </w:rPr>
              <w:t>Poor</w:t>
            </w:r>
          </w:p>
        </w:tc>
        <w:tc>
          <w:tcPr>
            <w:tcW w:w="1307" w:type="dxa"/>
            <w:tcBorders>
              <w:top w:val="single" w:sz="4" w:space="0" w:color="auto"/>
              <w:left w:val="single" w:sz="4" w:space="0" w:color="auto"/>
              <w:bottom w:val="single" w:sz="4" w:space="0" w:color="auto"/>
              <w:right w:val="single" w:sz="4" w:space="0" w:color="auto"/>
            </w:tcBorders>
            <w:vAlign w:val="center"/>
          </w:tcPr>
          <w:p w:rsidR="002F796C" w:rsidRPr="00223376" w:rsidRDefault="002F796C" w:rsidP="008A03F8">
            <w:pPr>
              <w:jc w:val="center"/>
              <w:rPr>
                <w:rFonts w:ascii="Arial" w:hAnsi="Arial"/>
                <w:b/>
                <w:bCs/>
                <w:sz w:val="18"/>
                <w:szCs w:val="18"/>
              </w:rPr>
            </w:pPr>
            <w:r>
              <w:rPr>
                <w:rFonts w:ascii="Arial" w:hAnsi="Arial"/>
                <w:b/>
                <w:bCs/>
                <w:sz w:val="18"/>
                <w:szCs w:val="18"/>
              </w:rPr>
              <w:t>Not Poor</w:t>
            </w:r>
          </w:p>
        </w:tc>
        <w:tc>
          <w:tcPr>
            <w:tcW w:w="1703" w:type="dxa"/>
            <w:tcBorders>
              <w:top w:val="single" w:sz="4" w:space="0" w:color="auto"/>
              <w:left w:val="single" w:sz="4" w:space="0" w:color="auto"/>
              <w:bottom w:val="single" w:sz="4" w:space="0" w:color="auto"/>
            </w:tcBorders>
          </w:tcPr>
          <w:p w:rsidR="002F796C" w:rsidRPr="00223376" w:rsidRDefault="002F796C" w:rsidP="00265B18">
            <w:pPr>
              <w:jc w:val="center"/>
              <w:rPr>
                <w:rFonts w:ascii="Arial" w:hAnsi="Arial" w:hint="cs"/>
                <w:b/>
                <w:bCs/>
                <w:sz w:val="18"/>
                <w:szCs w:val="18"/>
                <w:rtl/>
              </w:rPr>
            </w:pPr>
          </w:p>
        </w:tc>
      </w:tr>
      <w:tr w:rsidR="002F796C" w:rsidTr="008A03F8">
        <w:trPr>
          <w:trHeight w:val="340"/>
          <w:jc w:val="center"/>
        </w:trPr>
        <w:tc>
          <w:tcPr>
            <w:tcW w:w="1147" w:type="dxa"/>
            <w:tcBorders>
              <w:top w:val="single" w:sz="4" w:space="0" w:color="auto"/>
              <w:left w:val="single" w:sz="4" w:space="0" w:color="auto"/>
              <w:bottom w:val="nil"/>
            </w:tcBorders>
            <w:vAlign w:val="center"/>
          </w:tcPr>
          <w:p w:rsidR="002F796C" w:rsidRPr="00BA2961" w:rsidRDefault="002F796C" w:rsidP="008A03F8">
            <w:pPr>
              <w:jc w:val="center"/>
              <w:rPr>
                <w:rFonts w:ascii="Arial" w:hAnsi="Arial"/>
                <w:b/>
                <w:bCs/>
                <w:sz w:val="18"/>
                <w:szCs w:val="18"/>
              </w:rPr>
            </w:pPr>
            <w:r w:rsidRPr="00BA2961">
              <w:rPr>
                <w:rFonts w:ascii="Arial" w:hAnsi="Arial" w:hint="cs"/>
                <w:b/>
                <w:bCs/>
                <w:sz w:val="18"/>
                <w:szCs w:val="18"/>
                <w:rtl/>
              </w:rPr>
              <w:t>100.0</w:t>
            </w:r>
          </w:p>
        </w:tc>
        <w:tc>
          <w:tcPr>
            <w:tcW w:w="1190" w:type="dxa"/>
            <w:tcBorders>
              <w:top w:val="single" w:sz="4" w:space="0" w:color="auto"/>
              <w:left w:val="single" w:sz="4" w:space="0" w:color="auto"/>
              <w:bottom w:val="nil"/>
            </w:tcBorders>
            <w:vAlign w:val="center"/>
          </w:tcPr>
          <w:p w:rsidR="002F796C" w:rsidRPr="00BA2961" w:rsidRDefault="002F796C" w:rsidP="008A03F8">
            <w:pPr>
              <w:jc w:val="center"/>
              <w:rPr>
                <w:rFonts w:ascii="Arial" w:hAnsi="Arial"/>
                <w:sz w:val="18"/>
                <w:szCs w:val="18"/>
              </w:rPr>
            </w:pPr>
            <w:r>
              <w:rPr>
                <w:rFonts w:ascii="Arial" w:hAnsi="Arial" w:hint="cs"/>
                <w:sz w:val="18"/>
                <w:szCs w:val="18"/>
                <w:rtl/>
              </w:rPr>
              <w:t>14.3</w:t>
            </w:r>
          </w:p>
        </w:tc>
        <w:tc>
          <w:tcPr>
            <w:tcW w:w="1307" w:type="dxa"/>
            <w:tcBorders>
              <w:top w:val="single" w:sz="4" w:space="0" w:color="auto"/>
              <w:left w:val="single" w:sz="4" w:space="0" w:color="auto"/>
              <w:bottom w:val="nil"/>
              <w:right w:val="single" w:sz="4" w:space="0" w:color="auto"/>
            </w:tcBorders>
            <w:vAlign w:val="center"/>
          </w:tcPr>
          <w:p w:rsidR="002F796C" w:rsidRPr="00BA2961" w:rsidRDefault="002F796C" w:rsidP="008A03F8">
            <w:pPr>
              <w:jc w:val="center"/>
              <w:rPr>
                <w:rFonts w:ascii="Arial" w:hAnsi="Arial"/>
                <w:sz w:val="18"/>
                <w:szCs w:val="18"/>
              </w:rPr>
            </w:pPr>
            <w:r>
              <w:rPr>
                <w:rFonts w:ascii="Arial" w:hAnsi="Arial" w:hint="cs"/>
                <w:sz w:val="18"/>
                <w:szCs w:val="18"/>
                <w:rtl/>
              </w:rPr>
              <w:t>85.7</w:t>
            </w:r>
          </w:p>
        </w:tc>
        <w:tc>
          <w:tcPr>
            <w:tcW w:w="1703" w:type="dxa"/>
            <w:tcBorders>
              <w:top w:val="single" w:sz="4" w:space="0" w:color="auto"/>
              <w:left w:val="single" w:sz="4" w:space="0" w:color="auto"/>
              <w:bottom w:val="nil"/>
            </w:tcBorders>
            <w:vAlign w:val="center"/>
          </w:tcPr>
          <w:p w:rsidR="002F796C" w:rsidRPr="004A7FCE" w:rsidRDefault="002F796C" w:rsidP="008A03F8">
            <w:pPr>
              <w:jc w:val="right"/>
              <w:rPr>
                <w:rFonts w:ascii="Arial" w:hAnsi="Arial"/>
                <w:sz w:val="18"/>
                <w:szCs w:val="18"/>
              </w:rPr>
            </w:pPr>
            <w:r w:rsidRPr="004A7FCE">
              <w:rPr>
                <w:rFonts w:ascii="Arial" w:hAnsi="Arial"/>
                <w:sz w:val="18"/>
                <w:szCs w:val="18"/>
              </w:rPr>
              <w:t>Do Not Receive Assistances</w:t>
            </w:r>
          </w:p>
        </w:tc>
      </w:tr>
      <w:tr w:rsidR="002F796C" w:rsidTr="008A03F8">
        <w:trPr>
          <w:trHeight w:val="340"/>
          <w:jc w:val="center"/>
        </w:trPr>
        <w:tc>
          <w:tcPr>
            <w:tcW w:w="1147" w:type="dxa"/>
            <w:tcBorders>
              <w:top w:val="nil"/>
              <w:left w:val="single" w:sz="4" w:space="0" w:color="auto"/>
              <w:bottom w:val="single" w:sz="4" w:space="0" w:color="auto"/>
            </w:tcBorders>
            <w:vAlign w:val="center"/>
          </w:tcPr>
          <w:p w:rsidR="002F796C" w:rsidRPr="00BA2961" w:rsidRDefault="002F796C" w:rsidP="008A03F8">
            <w:pPr>
              <w:jc w:val="center"/>
              <w:rPr>
                <w:rFonts w:ascii="Arial" w:hAnsi="Arial"/>
                <w:b/>
                <w:bCs/>
                <w:sz w:val="18"/>
                <w:szCs w:val="18"/>
              </w:rPr>
            </w:pPr>
            <w:r w:rsidRPr="00BA2961">
              <w:rPr>
                <w:rFonts w:ascii="Arial" w:hAnsi="Arial" w:hint="cs"/>
                <w:b/>
                <w:bCs/>
                <w:sz w:val="18"/>
                <w:szCs w:val="18"/>
                <w:rtl/>
              </w:rPr>
              <w:t>100.0</w:t>
            </w:r>
          </w:p>
        </w:tc>
        <w:tc>
          <w:tcPr>
            <w:tcW w:w="1190" w:type="dxa"/>
            <w:tcBorders>
              <w:top w:val="nil"/>
              <w:left w:val="single" w:sz="4" w:space="0" w:color="auto"/>
              <w:bottom w:val="single" w:sz="4" w:space="0" w:color="auto"/>
            </w:tcBorders>
            <w:vAlign w:val="center"/>
          </w:tcPr>
          <w:p w:rsidR="002F796C" w:rsidRPr="00BA2961" w:rsidRDefault="002F796C" w:rsidP="008A03F8">
            <w:pPr>
              <w:jc w:val="center"/>
              <w:rPr>
                <w:rFonts w:ascii="Arial" w:hAnsi="Arial"/>
                <w:sz w:val="18"/>
                <w:szCs w:val="18"/>
              </w:rPr>
            </w:pPr>
            <w:r>
              <w:rPr>
                <w:rFonts w:ascii="Arial" w:hAnsi="Arial" w:hint="cs"/>
                <w:sz w:val="18"/>
                <w:szCs w:val="18"/>
                <w:rtl/>
              </w:rPr>
              <w:t>34.3</w:t>
            </w:r>
          </w:p>
        </w:tc>
        <w:tc>
          <w:tcPr>
            <w:tcW w:w="1307" w:type="dxa"/>
            <w:tcBorders>
              <w:top w:val="nil"/>
              <w:left w:val="single" w:sz="4" w:space="0" w:color="auto"/>
              <w:bottom w:val="single" w:sz="4" w:space="0" w:color="auto"/>
              <w:right w:val="single" w:sz="4" w:space="0" w:color="auto"/>
            </w:tcBorders>
            <w:vAlign w:val="center"/>
          </w:tcPr>
          <w:p w:rsidR="002F796C" w:rsidRPr="00BA2961" w:rsidRDefault="002F796C" w:rsidP="008A03F8">
            <w:pPr>
              <w:jc w:val="center"/>
              <w:rPr>
                <w:rFonts w:ascii="Arial" w:hAnsi="Arial"/>
                <w:sz w:val="18"/>
                <w:szCs w:val="18"/>
              </w:rPr>
            </w:pPr>
            <w:r>
              <w:rPr>
                <w:rFonts w:ascii="Arial" w:hAnsi="Arial" w:hint="cs"/>
                <w:sz w:val="18"/>
                <w:szCs w:val="18"/>
                <w:rtl/>
              </w:rPr>
              <w:t>65.7</w:t>
            </w:r>
          </w:p>
        </w:tc>
        <w:tc>
          <w:tcPr>
            <w:tcW w:w="1703" w:type="dxa"/>
            <w:tcBorders>
              <w:top w:val="nil"/>
              <w:left w:val="single" w:sz="4" w:space="0" w:color="auto"/>
              <w:bottom w:val="single" w:sz="4" w:space="0" w:color="auto"/>
            </w:tcBorders>
            <w:vAlign w:val="center"/>
          </w:tcPr>
          <w:p w:rsidR="002F796C" w:rsidRPr="004A7FCE" w:rsidRDefault="002F796C" w:rsidP="008A03F8">
            <w:pPr>
              <w:jc w:val="right"/>
              <w:rPr>
                <w:rFonts w:ascii="Arial" w:hAnsi="Arial"/>
                <w:sz w:val="18"/>
                <w:szCs w:val="18"/>
              </w:rPr>
            </w:pPr>
            <w:r w:rsidRPr="004A7FCE">
              <w:rPr>
                <w:rFonts w:ascii="Arial" w:hAnsi="Arial"/>
                <w:sz w:val="18"/>
                <w:szCs w:val="18"/>
              </w:rPr>
              <w:t>Receive Assistances</w:t>
            </w:r>
          </w:p>
        </w:tc>
      </w:tr>
      <w:tr w:rsidR="002F796C" w:rsidTr="008A03F8">
        <w:trPr>
          <w:trHeight w:val="340"/>
          <w:jc w:val="center"/>
        </w:trPr>
        <w:tc>
          <w:tcPr>
            <w:tcW w:w="1147" w:type="dxa"/>
            <w:tcBorders>
              <w:top w:val="single" w:sz="4" w:space="0" w:color="auto"/>
              <w:left w:val="single" w:sz="4" w:space="0" w:color="auto"/>
              <w:bottom w:val="single" w:sz="4" w:space="0" w:color="auto"/>
            </w:tcBorders>
            <w:vAlign w:val="center"/>
          </w:tcPr>
          <w:p w:rsidR="002F796C" w:rsidRDefault="002F796C" w:rsidP="008A03F8">
            <w:pPr>
              <w:jc w:val="center"/>
              <w:rPr>
                <w:rFonts w:ascii="Arial" w:hAnsi="Arial"/>
                <w:b/>
                <w:bCs/>
                <w:sz w:val="18"/>
                <w:szCs w:val="18"/>
                <w:rtl/>
              </w:rPr>
            </w:pPr>
            <w:r>
              <w:rPr>
                <w:rFonts w:ascii="Arial" w:hAnsi="Arial" w:hint="cs"/>
                <w:b/>
                <w:bCs/>
                <w:sz w:val="18"/>
                <w:szCs w:val="18"/>
                <w:rtl/>
              </w:rPr>
              <w:t>100.0</w:t>
            </w:r>
          </w:p>
        </w:tc>
        <w:tc>
          <w:tcPr>
            <w:tcW w:w="1190" w:type="dxa"/>
            <w:tcBorders>
              <w:top w:val="single" w:sz="4" w:space="0" w:color="auto"/>
              <w:left w:val="single" w:sz="4" w:space="0" w:color="auto"/>
              <w:bottom w:val="single" w:sz="4" w:space="0" w:color="auto"/>
            </w:tcBorders>
            <w:vAlign w:val="center"/>
          </w:tcPr>
          <w:p w:rsidR="002F796C" w:rsidRPr="00675F16" w:rsidRDefault="002F796C" w:rsidP="008A03F8">
            <w:pPr>
              <w:jc w:val="center"/>
              <w:rPr>
                <w:rFonts w:ascii="Arial" w:hAnsi="Arial"/>
                <w:b/>
                <w:bCs/>
                <w:sz w:val="18"/>
                <w:szCs w:val="18"/>
                <w:rtl/>
              </w:rPr>
            </w:pPr>
            <w:r w:rsidRPr="00675F16">
              <w:rPr>
                <w:rFonts w:ascii="Arial" w:hAnsi="Arial" w:hint="cs"/>
                <w:b/>
                <w:bCs/>
                <w:sz w:val="18"/>
                <w:szCs w:val="18"/>
                <w:rtl/>
              </w:rPr>
              <w:t>21.4</w:t>
            </w:r>
          </w:p>
        </w:tc>
        <w:tc>
          <w:tcPr>
            <w:tcW w:w="1307" w:type="dxa"/>
            <w:tcBorders>
              <w:top w:val="single" w:sz="4" w:space="0" w:color="auto"/>
              <w:left w:val="single" w:sz="4" w:space="0" w:color="auto"/>
              <w:bottom w:val="single" w:sz="4" w:space="0" w:color="auto"/>
              <w:right w:val="single" w:sz="4" w:space="0" w:color="auto"/>
            </w:tcBorders>
            <w:vAlign w:val="center"/>
          </w:tcPr>
          <w:p w:rsidR="002F796C" w:rsidRPr="00675F16" w:rsidRDefault="002F796C" w:rsidP="008A03F8">
            <w:pPr>
              <w:jc w:val="center"/>
              <w:rPr>
                <w:rFonts w:ascii="Arial" w:hAnsi="Arial"/>
                <w:b/>
                <w:bCs/>
                <w:sz w:val="18"/>
                <w:szCs w:val="18"/>
                <w:rtl/>
              </w:rPr>
            </w:pPr>
            <w:r w:rsidRPr="00675F16">
              <w:rPr>
                <w:rFonts w:ascii="Arial" w:hAnsi="Arial" w:hint="cs"/>
                <w:b/>
                <w:bCs/>
                <w:sz w:val="18"/>
                <w:szCs w:val="18"/>
                <w:rtl/>
              </w:rPr>
              <w:t>78.6</w:t>
            </w:r>
          </w:p>
        </w:tc>
        <w:tc>
          <w:tcPr>
            <w:tcW w:w="1703" w:type="dxa"/>
            <w:tcBorders>
              <w:top w:val="single" w:sz="4" w:space="0" w:color="auto"/>
              <w:left w:val="single" w:sz="4" w:space="0" w:color="auto"/>
              <w:bottom w:val="single" w:sz="4" w:space="0" w:color="auto"/>
            </w:tcBorders>
            <w:vAlign w:val="center"/>
          </w:tcPr>
          <w:p w:rsidR="002F796C" w:rsidRDefault="002F796C" w:rsidP="008A03F8">
            <w:pPr>
              <w:jc w:val="right"/>
              <w:rPr>
                <w:rFonts w:ascii="Arial" w:hAnsi="Arial" w:hint="cs"/>
                <w:b/>
                <w:bCs/>
                <w:sz w:val="18"/>
                <w:szCs w:val="18"/>
                <w:rtl/>
              </w:rPr>
            </w:pPr>
            <w:r>
              <w:rPr>
                <w:rFonts w:ascii="Arial" w:hAnsi="Arial"/>
                <w:b/>
                <w:bCs/>
                <w:sz w:val="18"/>
                <w:szCs w:val="18"/>
              </w:rPr>
              <w:t>Total</w:t>
            </w:r>
          </w:p>
        </w:tc>
      </w:tr>
      <w:tr w:rsidR="002F796C" w:rsidTr="008A03F8">
        <w:trPr>
          <w:trHeight w:val="340"/>
          <w:jc w:val="center"/>
        </w:trPr>
        <w:tc>
          <w:tcPr>
            <w:tcW w:w="1147" w:type="dxa"/>
            <w:tcBorders>
              <w:top w:val="single" w:sz="4" w:space="0" w:color="auto"/>
              <w:left w:val="single" w:sz="4" w:space="0" w:color="auto"/>
            </w:tcBorders>
            <w:vAlign w:val="center"/>
          </w:tcPr>
          <w:p w:rsidR="002F796C" w:rsidRDefault="002F796C" w:rsidP="008A03F8">
            <w:pPr>
              <w:jc w:val="center"/>
              <w:rPr>
                <w:rFonts w:ascii="Arial" w:hAnsi="Arial"/>
                <w:b/>
                <w:bCs/>
                <w:sz w:val="18"/>
                <w:szCs w:val="18"/>
                <w:rtl/>
              </w:rPr>
            </w:pPr>
          </w:p>
        </w:tc>
        <w:tc>
          <w:tcPr>
            <w:tcW w:w="1190" w:type="dxa"/>
            <w:tcBorders>
              <w:top w:val="single" w:sz="4" w:space="0" w:color="auto"/>
              <w:left w:val="single" w:sz="4" w:space="0" w:color="auto"/>
            </w:tcBorders>
            <w:vAlign w:val="center"/>
          </w:tcPr>
          <w:p w:rsidR="002F796C" w:rsidRDefault="002F796C" w:rsidP="008A03F8">
            <w:pPr>
              <w:jc w:val="center"/>
              <w:rPr>
                <w:rFonts w:ascii="Arial" w:hAnsi="Arial"/>
                <w:sz w:val="18"/>
                <w:szCs w:val="18"/>
                <w:rtl/>
              </w:rPr>
            </w:pPr>
          </w:p>
        </w:tc>
        <w:tc>
          <w:tcPr>
            <w:tcW w:w="1307" w:type="dxa"/>
            <w:tcBorders>
              <w:top w:val="single" w:sz="4" w:space="0" w:color="auto"/>
              <w:left w:val="single" w:sz="4" w:space="0" w:color="auto"/>
              <w:right w:val="single" w:sz="4" w:space="0" w:color="auto"/>
            </w:tcBorders>
            <w:vAlign w:val="center"/>
          </w:tcPr>
          <w:p w:rsidR="002F796C" w:rsidRDefault="002F796C" w:rsidP="008A03F8">
            <w:pPr>
              <w:jc w:val="center"/>
              <w:rPr>
                <w:rFonts w:ascii="Arial" w:hAnsi="Arial"/>
                <w:sz w:val="18"/>
                <w:szCs w:val="18"/>
                <w:rtl/>
              </w:rPr>
            </w:pPr>
          </w:p>
        </w:tc>
        <w:tc>
          <w:tcPr>
            <w:tcW w:w="1703" w:type="dxa"/>
            <w:tcBorders>
              <w:top w:val="single" w:sz="4" w:space="0" w:color="auto"/>
              <w:left w:val="single" w:sz="4" w:space="0" w:color="auto"/>
            </w:tcBorders>
            <w:vAlign w:val="center"/>
          </w:tcPr>
          <w:p w:rsidR="002F796C" w:rsidRDefault="002F796C" w:rsidP="008A03F8">
            <w:pPr>
              <w:jc w:val="right"/>
              <w:rPr>
                <w:rFonts w:ascii="Arial" w:hAnsi="Arial"/>
                <w:b/>
                <w:bCs/>
                <w:sz w:val="18"/>
                <w:szCs w:val="18"/>
              </w:rPr>
            </w:pPr>
            <w:r>
              <w:rPr>
                <w:rFonts w:ascii="Arial" w:hAnsi="Arial"/>
                <w:b/>
                <w:bCs/>
                <w:sz w:val="18"/>
                <w:szCs w:val="18"/>
              </w:rPr>
              <w:t>Total Distribution:</w:t>
            </w:r>
          </w:p>
        </w:tc>
      </w:tr>
      <w:tr w:rsidR="002F796C" w:rsidTr="008A03F8">
        <w:trPr>
          <w:trHeight w:val="340"/>
          <w:jc w:val="center"/>
        </w:trPr>
        <w:tc>
          <w:tcPr>
            <w:tcW w:w="1147" w:type="dxa"/>
            <w:tcBorders>
              <w:left w:val="single" w:sz="4" w:space="0" w:color="auto"/>
            </w:tcBorders>
            <w:vAlign w:val="center"/>
          </w:tcPr>
          <w:p w:rsidR="002F796C" w:rsidRPr="00BA2961" w:rsidRDefault="002F796C" w:rsidP="008A03F8">
            <w:pPr>
              <w:jc w:val="center"/>
              <w:rPr>
                <w:rFonts w:ascii="Arial" w:hAnsi="Arial"/>
                <w:b/>
                <w:bCs/>
                <w:sz w:val="18"/>
                <w:szCs w:val="18"/>
                <w:rtl/>
              </w:rPr>
            </w:pPr>
            <w:r>
              <w:rPr>
                <w:rFonts w:ascii="Arial" w:hAnsi="Arial" w:hint="cs"/>
                <w:b/>
                <w:bCs/>
                <w:sz w:val="18"/>
                <w:szCs w:val="18"/>
                <w:rtl/>
              </w:rPr>
              <w:t>64.1</w:t>
            </w:r>
          </w:p>
        </w:tc>
        <w:tc>
          <w:tcPr>
            <w:tcW w:w="1190" w:type="dxa"/>
            <w:tcBorders>
              <w:left w:val="single" w:sz="4" w:space="0" w:color="auto"/>
            </w:tcBorders>
            <w:vAlign w:val="center"/>
          </w:tcPr>
          <w:p w:rsidR="002F796C" w:rsidRPr="00BA2961" w:rsidRDefault="002F796C" w:rsidP="008A03F8">
            <w:pPr>
              <w:jc w:val="center"/>
              <w:rPr>
                <w:rFonts w:ascii="Arial" w:hAnsi="Arial"/>
                <w:sz w:val="18"/>
                <w:szCs w:val="18"/>
                <w:rtl/>
              </w:rPr>
            </w:pPr>
            <w:r>
              <w:rPr>
                <w:rFonts w:ascii="Arial" w:hAnsi="Arial" w:hint="cs"/>
                <w:sz w:val="18"/>
                <w:szCs w:val="18"/>
                <w:rtl/>
              </w:rPr>
              <w:t>42.6</w:t>
            </w:r>
          </w:p>
        </w:tc>
        <w:tc>
          <w:tcPr>
            <w:tcW w:w="1307" w:type="dxa"/>
            <w:tcBorders>
              <w:left w:val="single" w:sz="4" w:space="0" w:color="auto"/>
              <w:right w:val="single" w:sz="4" w:space="0" w:color="auto"/>
            </w:tcBorders>
            <w:vAlign w:val="center"/>
          </w:tcPr>
          <w:p w:rsidR="002F796C" w:rsidRPr="00BA2961" w:rsidRDefault="002F796C" w:rsidP="008A03F8">
            <w:pPr>
              <w:jc w:val="center"/>
              <w:rPr>
                <w:rFonts w:ascii="Arial" w:hAnsi="Arial"/>
                <w:sz w:val="18"/>
                <w:szCs w:val="18"/>
                <w:rtl/>
              </w:rPr>
            </w:pPr>
            <w:r>
              <w:rPr>
                <w:rFonts w:ascii="Arial" w:hAnsi="Arial" w:hint="cs"/>
                <w:sz w:val="18"/>
                <w:szCs w:val="18"/>
                <w:rtl/>
              </w:rPr>
              <w:t>70.0</w:t>
            </w:r>
          </w:p>
        </w:tc>
        <w:tc>
          <w:tcPr>
            <w:tcW w:w="1703" w:type="dxa"/>
            <w:tcBorders>
              <w:left w:val="single" w:sz="4" w:space="0" w:color="auto"/>
            </w:tcBorders>
            <w:vAlign w:val="center"/>
          </w:tcPr>
          <w:p w:rsidR="002F796C" w:rsidRPr="004A7FCE" w:rsidRDefault="002F796C" w:rsidP="008A03F8">
            <w:pPr>
              <w:jc w:val="right"/>
              <w:rPr>
                <w:rFonts w:ascii="Arial" w:hAnsi="Arial"/>
                <w:sz w:val="18"/>
                <w:szCs w:val="18"/>
              </w:rPr>
            </w:pPr>
            <w:r w:rsidRPr="004A7FCE">
              <w:rPr>
                <w:rFonts w:ascii="Arial" w:hAnsi="Arial"/>
                <w:sz w:val="18"/>
                <w:szCs w:val="18"/>
              </w:rPr>
              <w:t>Do Not Receive Assistances</w:t>
            </w:r>
          </w:p>
        </w:tc>
      </w:tr>
      <w:tr w:rsidR="002F796C" w:rsidTr="008A03F8">
        <w:trPr>
          <w:trHeight w:val="340"/>
          <w:jc w:val="center"/>
        </w:trPr>
        <w:tc>
          <w:tcPr>
            <w:tcW w:w="1147" w:type="dxa"/>
            <w:tcBorders>
              <w:left w:val="single" w:sz="4" w:space="0" w:color="auto"/>
            </w:tcBorders>
            <w:vAlign w:val="center"/>
          </w:tcPr>
          <w:p w:rsidR="002F796C" w:rsidRPr="00BA2961" w:rsidRDefault="002F796C" w:rsidP="008A03F8">
            <w:pPr>
              <w:jc w:val="center"/>
              <w:rPr>
                <w:rFonts w:ascii="Arial" w:hAnsi="Arial"/>
                <w:b/>
                <w:bCs/>
                <w:sz w:val="18"/>
                <w:szCs w:val="18"/>
                <w:rtl/>
              </w:rPr>
            </w:pPr>
            <w:r>
              <w:rPr>
                <w:rFonts w:ascii="Arial" w:hAnsi="Arial" w:hint="cs"/>
                <w:b/>
                <w:bCs/>
                <w:sz w:val="18"/>
                <w:szCs w:val="18"/>
                <w:rtl/>
              </w:rPr>
              <w:t>35.9</w:t>
            </w:r>
          </w:p>
        </w:tc>
        <w:tc>
          <w:tcPr>
            <w:tcW w:w="1190" w:type="dxa"/>
            <w:tcBorders>
              <w:left w:val="single" w:sz="4" w:space="0" w:color="auto"/>
            </w:tcBorders>
            <w:vAlign w:val="center"/>
          </w:tcPr>
          <w:p w:rsidR="002F796C" w:rsidRPr="00BA2961" w:rsidRDefault="002F796C" w:rsidP="008A03F8">
            <w:pPr>
              <w:jc w:val="center"/>
              <w:rPr>
                <w:rFonts w:ascii="Arial" w:hAnsi="Arial"/>
                <w:sz w:val="18"/>
                <w:szCs w:val="18"/>
                <w:rtl/>
              </w:rPr>
            </w:pPr>
            <w:r>
              <w:rPr>
                <w:rFonts w:ascii="Arial" w:hAnsi="Arial" w:hint="cs"/>
                <w:sz w:val="18"/>
                <w:szCs w:val="18"/>
                <w:rtl/>
              </w:rPr>
              <w:t>57.4</w:t>
            </w:r>
          </w:p>
        </w:tc>
        <w:tc>
          <w:tcPr>
            <w:tcW w:w="1307" w:type="dxa"/>
            <w:tcBorders>
              <w:left w:val="single" w:sz="4" w:space="0" w:color="auto"/>
              <w:right w:val="single" w:sz="4" w:space="0" w:color="auto"/>
            </w:tcBorders>
            <w:vAlign w:val="center"/>
          </w:tcPr>
          <w:p w:rsidR="002F796C" w:rsidRPr="00BA2961" w:rsidRDefault="002F796C" w:rsidP="008A03F8">
            <w:pPr>
              <w:jc w:val="center"/>
              <w:rPr>
                <w:rFonts w:ascii="Arial" w:hAnsi="Arial"/>
                <w:sz w:val="18"/>
                <w:szCs w:val="18"/>
                <w:rtl/>
              </w:rPr>
            </w:pPr>
            <w:r>
              <w:rPr>
                <w:rFonts w:ascii="Arial" w:hAnsi="Arial" w:hint="cs"/>
                <w:sz w:val="18"/>
                <w:szCs w:val="18"/>
                <w:rtl/>
              </w:rPr>
              <w:t>30.0</w:t>
            </w:r>
          </w:p>
        </w:tc>
        <w:tc>
          <w:tcPr>
            <w:tcW w:w="1703" w:type="dxa"/>
            <w:tcBorders>
              <w:left w:val="single" w:sz="4" w:space="0" w:color="auto"/>
            </w:tcBorders>
            <w:vAlign w:val="center"/>
          </w:tcPr>
          <w:p w:rsidR="002F796C" w:rsidRPr="004A7FCE" w:rsidRDefault="002F796C" w:rsidP="008A03F8">
            <w:pPr>
              <w:jc w:val="right"/>
              <w:rPr>
                <w:rFonts w:ascii="Arial" w:hAnsi="Arial"/>
                <w:sz w:val="18"/>
                <w:szCs w:val="18"/>
              </w:rPr>
            </w:pPr>
            <w:r w:rsidRPr="004A7FCE">
              <w:rPr>
                <w:rFonts w:ascii="Arial" w:hAnsi="Arial"/>
                <w:sz w:val="18"/>
                <w:szCs w:val="18"/>
              </w:rPr>
              <w:t>Receive Assistances</w:t>
            </w:r>
          </w:p>
        </w:tc>
      </w:tr>
      <w:tr w:rsidR="002F796C" w:rsidTr="008A03F8">
        <w:trPr>
          <w:trHeight w:val="340"/>
          <w:jc w:val="center"/>
        </w:trPr>
        <w:tc>
          <w:tcPr>
            <w:tcW w:w="1147" w:type="dxa"/>
            <w:tcBorders>
              <w:left w:val="single" w:sz="4" w:space="0" w:color="auto"/>
            </w:tcBorders>
            <w:vAlign w:val="center"/>
          </w:tcPr>
          <w:p w:rsidR="002F796C" w:rsidRPr="00BA2961" w:rsidRDefault="002F796C" w:rsidP="008A03F8">
            <w:pPr>
              <w:jc w:val="center"/>
              <w:rPr>
                <w:rFonts w:ascii="Arial" w:hAnsi="Arial"/>
                <w:b/>
                <w:bCs/>
                <w:sz w:val="18"/>
                <w:szCs w:val="18"/>
                <w:rtl/>
              </w:rPr>
            </w:pPr>
            <w:r w:rsidRPr="00BA2961">
              <w:rPr>
                <w:rFonts w:ascii="Arial" w:hAnsi="Arial" w:hint="cs"/>
                <w:b/>
                <w:bCs/>
                <w:sz w:val="18"/>
                <w:szCs w:val="18"/>
                <w:rtl/>
              </w:rPr>
              <w:t>100.0</w:t>
            </w:r>
          </w:p>
        </w:tc>
        <w:tc>
          <w:tcPr>
            <w:tcW w:w="1190" w:type="dxa"/>
            <w:tcBorders>
              <w:left w:val="single" w:sz="4" w:space="0" w:color="auto"/>
            </w:tcBorders>
            <w:vAlign w:val="center"/>
          </w:tcPr>
          <w:p w:rsidR="002F796C" w:rsidRPr="00BA2961" w:rsidRDefault="002F796C" w:rsidP="008A03F8">
            <w:pPr>
              <w:jc w:val="center"/>
              <w:rPr>
                <w:rFonts w:ascii="Arial" w:hAnsi="Arial"/>
                <w:b/>
                <w:bCs/>
                <w:sz w:val="18"/>
                <w:szCs w:val="18"/>
                <w:rtl/>
              </w:rPr>
            </w:pPr>
            <w:r w:rsidRPr="00BA2961">
              <w:rPr>
                <w:rFonts w:ascii="Arial" w:hAnsi="Arial" w:hint="cs"/>
                <w:b/>
                <w:bCs/>
                <w:sz w:val="18"/>
                <w:szCs w:val="18"/>
                <w:rtl/>
              </w:rPr>
              <w:t>100.0</w:t>
            </w:r>
          </w:p>
        </w:tc>
        <w:tc>
          <w:tcPr>
            <w:tcW w:w="1307" w:type="dxa"/>
            <w:tcBorders>
              <w:left w:val="single" w:sz="4" w:space="0" w:color="auto"/>
              <w:right w:val="single" w:sz="4" w:space="0" w:color="auto"/>
            </w:tcBorders>
            <w:vAlign w:val="center"/>
          </w:tcPr>
          <w:p w:rsidR="002F796C" w:rsidRPr="00BA2961" w:rsidRDefault="002F796C" w:rsidP="008A03F8">
            <w:pPr>
              <w:jc w:val="center"/>
              <w:rPr>
                <w:rFonts w:ascii="Arial" w:hAnsi="Arial"/>
                <w:b/>
                <w:bCs/>
                <w:sz w:val="18"/>
                <w:szCs w:val="18"/>
                <w:rtl/>
              </w:rPr>
            </w:pPr>
            <w:r w:rsidRPr="00BA2961">
              <w:rPr>
                <w:rFonts w:ascii="Arial" w:hAnsi="Arial" w:hint="cs"/>
                <w:b/>
                <w:bCs/>
                <w:sz w:val="18"/>
                <w:szCs w:val="18"/>
                <w:rtl/>
              </w:rPr>
              <w:t>100.0</w:t>
            </w:r>
          </w:p>
        </w:tc>
        <w:tc>
          <w:tcPr>
            <w:tcW w:w="1703" w:type="dxa"/>
            <w:tcBorders>
              <w:left w:val="single" w:sz="4" w:space="0" w:color="auto"/>
            </w:tcBorders>
            <w:vAlign w:val="center"/>
          </w:tcPr>
          <w:p w:rsidR="002F796C" w:rsidRPr="00BA2961" w:rsidRDefault="002F796C" w:rsidP="008A03F8">
            <w:pPr>
              <w:jc w:val="right"/>
              <w:rPr>
                <w:rFonts w:ascii="Arial" w:hAnsi="Arial" w:hint="cs"/>
                <w:b/>
                <w:bCs/>
                <w:sz w:val="18"/>
                <w:szCs w:val="18"/>
                <w:rtl/>
              </w:rPr>
            </w:pPr>
            <w:r>
              <w:rPr>
                <w:rFonts w:ascii="Arial" w:hAnsi="Arial"/>
                <w:b/>
                <w:bCs/>
                <w:sz w:val="18"/>
                <w:szCs w:val="18"/>
              </w:rPr>
              <w:t>Total</w:t>
            </w:r>
          </w:p>
        </w:tc>
      </w:tr>
    </w:tbl>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center"/>
        <w:rPr>
          <w:sz w:val="24"/>
          <w:szCs w:val="24"/>
        </w:rPr>
      </w:pPr>
    </w:p>
    <w:p w:rsidR="00B54CA2" w:rsidRDefault="00B54CA2" w:rsidP="00B54CA2">
      <w:pPr>
        <w:bidi w:val="0"/>
        <w:jc w:val="center"/>
        <w:rPr>
          <w:sz w:val="24"/>
          <w:szCs w:val="24"/>
        </w:rPr>
      </w:pPr>
    </w:p>
    <w:p w:rsidR="00B54CA2" w:rsidRDefault="00B54CA2" w:rsidP="00B54CA2">
      <w:pPr>
        <w:bidi w:val="0"/>
        <w:jc w:val="center"/>
        <w:rPr>
          <w:sz w:val="24"/>
          <w:szCs w:val="24"/>
        </w:rPr>
      </w:pPr>
    </w:p>
    <w:p w:rsidR="00B54CA2" w:rsidRDefault="00B54CA2" w:rsidP="00B54CA2">
      <w:pPr>
        <w:bidi w:val="0"/>
        <w:jc w:val="center"/>
        <w:rPr>
          <w:sz w:val="24"/>
          <w:szCs w:val="24"/>
        </w:rPr>
      </w:pPr>
    </w:p>
    <w:p w:rsidR="00B54CA2" w:rsidRDefault="00B54CA2" w:rsidP="00B54CA2">
      <w:pPr>
        <w:bidi w:val="0"/>
        <w:jc w:val="center"/>
        <w:rPr>
          <w:sz w:val="24"/>
          <w:szCs w:val="24"/>
        </w:rPr>
      </w:pPr>
    </w:p>
    <w:p w:rsidR="00B54CA2" w:rsidRDefault="00B54CA2" w:rsidP="00B54CA2">
      <w:pPr>
        <w:bidi w:val="0"/>
        <w:jc w:val="center"/>
        <w:rPr>
          <w:sz w:val="24"/>
          <w:szCs w:val="24"/>
        </w:rPr>
      </w:pPr>
    </w:p>
    <w:p w:rsidR="00B54CA2" w:rsidRDefault="00B54CA2" w:rsidP="00B54CA2">
      <w:pPr>
        <w:bidi w:val="0"/>
        <w:jc w:val="center"/>
        <w:rPr>
          <w:sz w:val="24"/>
          <w:szCs w:val="24"/>
        </w:rPr>
      </w:pPr>
    </w:p>
    <w:p w:rsidR="00B54CA2" w:rsidRDefault="00B54CA2" w:rsidP="00B54CA2">
      <w:pPr>
        <w:bidi w:val="0"/>
        <w:jc w:val="center"/>
        <w:rPr>
          <w:sz w:val="24"/>
          <w:szCs w:val="24"/>
        </w:rPr>
      </w:pPr>
    </w:p>
    <w:p w:rsidR="00B54CA2" w:rsidRDefault="00B54CA2" w:rsidP="00B54CA2">
      <w:pPr>
        <w:bidi w:val="0"/>
        <w:jc w:val="center"/>
        <w:rPr>
          <w:sz w:val="24"/>
          <w:szCs w:val="24"/>
        </w:rPr>
      </w:pPr>
    </w:p>
    <w:p w:rsidR="00B54CA2" w:rsidRDefault="00B54CA2" w:rsidP="00B54CA2">
      <w:pPr>
        <w:bidi w:val="0"/>
        <w:jc w:val="center"/>
        <w:rPr>
          <w:sz w:val="24"/>
          <w:szCs w:val="24"/>
        </w:rPr>
      </w:pPr>
    </w:p>
    <w:p w:rsidR="00B54CA2" w:rsidRDefault="00B54CA2" w:rsidP="00B54CA2">
      <w:pPr>
        <w:bidi w:val="0"/>
        <w:jc w:val="center"/>
        <w:rPr>
          <w:sz w:val="24"/>
          <w:szCs w:val="24"/>
        </w:rPr>
      </w:pPr>
    </w:p>
    <w:p w:rsidR="00451E72" w:rsidRDefault="00451E72" w:rsidP="00451E72">
      <w:pPr>
        <w:bidi w:val="0"/>
        <w:jc w:val="center"/>
        <w:rPr>
          <w:sz w:val="24"/>
          <w:szCs w:val="24"/>
        </w:rPr>
      </w:pPr>
    </w:p>
    <w:p w:rsidR="00451E72" w:rsidRDefault="00451E72" w:rsidP="00451E72">
      <w:pPr>
        <w:bidi w:val="0"/>
        <w:jc w:val="center"/>
        <w:rPr>
          <w:sz w:val="24"/>
          <w:szCs w:val="24"/>
        </w:rPr>
      </w:pPr>
    </w:p>
    <w:p w:rsidR="00451E72" w:rsidRDefault="00451E72" w:rsidP="00451E72">
      <w:pPr>
        <w:bidi w:val="0"/>
        <w:jc w:val="center"/>
        <w:rPr>
          <w:sz w:val="24"/>
          <w:szCs w:val="24"/>
        </w:rPr>
      </w:pPr>
    </w:p>
    <w:p w:rsidR="00451E72" w:rsidRDefault="00451E72" w:rsidP="00451E72">
      <w:pPr>
        <w:bidi w:val="0"/>
        <w:jc w:val="center"/>
        <w:rPr>
          <w:sz w:val="24"/>
          <w:szCs w:val="24"/>
        </w:rPr>
      </w:pPr>
    </w:p>
    <w:p w:rsidR="00451E72" w:rsidRDefault="00451E72" w:rsidP="00451E72">
      <w:pPr>
        <w:bidi w:val="0"/>
        <w:jc w:val="center"/>
        <w:rPr>
          <w:sz w:val="24"/>
          <w:szCs w:val="24"/>
        </w:rPr>
      </w:pPr>
    </w:p>
    <w:p w:rsidR="00451E72" w:rsidRDefault="00451E72" w:rsidP="00451E72">
      <w:pPr>
        <w:bidi w:val="0"/>
        <w:jc w:val="center"/>
        <w:rPr>
          <w:sz w:val="24"/>
          <w:szCs w:val="24"/>
        </w:rPr>
      </w:pPr>
    </w:p>
    <w:p w:rsidR="00451E72" w:rsidRDefault="00451E72" w:rsidP="00451E72">
      <w:pPr>
        <w:bidi w:val="0"/>
        <w:jc w:val="center"/>
        <w:rPr>
          <w:sz w:val="24"/>
          <w:szCs w:val="24"/>
        </w:rPr>
      </w:pPr>
    </w:p>
    <w:p w:rsidR="00451E72" w:rsidRDefault="00451E72">
      <w:pPr>
        <w:bidi w:val="0"/>
        <w:spacing w:after="200" w:line="276" w:lineRule="auto"/>
        <w:rPr>
          <w:sz w:val="24"/>
          <w:szCs w:val="24"/>
        </w:rPr>
      </w:pPr>
      <w:r>
        <w:rPr>
          <w:sz w:val="24"/>
          <w:szCs w:val="24"/>
        </w:rPr>
        <w:br w:type="page"/>
      </w:r>
    </w:p>
    <w:p w:rsidR="00B54CA2" w:rsidRPr="001B5C86" w:rsidRDefault="00B54CA2" w:rsidP="00B54CA2">
      <w:pPr>
        <w:bidi w:val="0"/>
        <w:jc w:val="center"/>
        <w:rPr>
          <w:sz w:val="24"/>
          <w:szCs w:val="24"/>
        </w:rPr>
      </w:pPr>
      <w:r w:rsidRPr="001B5C86">
        <w:rPr>
          <w:sz w:val="24"/>
          <w:szCs w:val="24"/>
        </w:rPr>
        <w:lastRenderedPageBreak/>
        <w:t>Chapter T</w:t>
      </w:r>
      <w:r>
        <w:rPr>
          <w:sz w:val="24"/>
          <w:szCs w:val="24"/>
        </w:rPr>
        <w:t>w</w:t>
      </w:r>
      <w:r w:rsidRPr="001B5C86">
        <w:rPr>
          <w:sz w:val="24"/>
          <w:szCs w:val="24"/>
        </w:rPr>
        <w:t>o</w:t>
      </w:r>
    </w:p>
    <w:p w:rsidR="00B54CA2" w:rsidRDefault="00B54CA2" w:rsidP="00B54CA2">
      <w:pPr>
        <w:bidi w:val="0"/>
        <w:jc w:val="lowKashida"/>
      </w:pPr>
    </w:p>
    <w:p w:rsidR="00B54CA2" w:rsidRPr="001B5C86" w:rsidRDefault="00B54CA2" w:rsidP="00B54CA2">
      <w:pPr>
        <w:bidi w:val="0"/>
        <w:ind w:left="720"/>
        <w:jc w:val="center"/>
        <w:rPr>
          <w:b/>
          <w:bCs/>
          <w:sz w:val="28"/>
          <w:szCs w:val="28"/>
          <w:lang w:eastAsia="en-US"/>
        </w:rPr>
      </w:pPr>
      <w:r w:rsidRPr="001B5C86">
        <w:rPr>
          <w:b/>
          <w:bCs/>
          <w:sz w:val="28"/>
          <w:szCs w:val="28"/>
          <w:lang w:eastAsia="en-US"/>
        </w:rPr>
        <w:t>Methodology and Quality</w:t>
      </w:r>
    </w:p>
    <w:p w:rsidR="00B54CA2" w:rsidRDefault="00B54CA2" w:rsidP="00B54CA2">
      <w:pPr>
        <w:bidi w:val="0"/>
        <w:jc w:val="lowKashida"/>
        <w:rPr>
          <w:b/>
          <w:bCs/>
          <w:sz w:val="24"/>
          <w:szCs w:val="24"/>
          <w:lang w:eastAsia="en-US"/>
        </w:rPr>
      </w:pPr>
    </w:p>
    <w:p w:rsidR="00B54CA2" w:rsidRPr="000A417E" w:rsidRDefault="00B54CA2" w:rsidP="00B54CA2">
      <w:pPr>
        <w:bidi w:val="0"/>
        <w:jc w:val="lowKashida"/>
        <w:rPr>
          <w:b/>
          <w:bCs/>
          <w:sz w:val="24"/>
          <w:szCs w:val="24"/>
          <w:lang w:eastAsia="en-US"/>
        </w:rPr>
      </w:pPr>
      <w:r>
        <w:rPr>
          <w:b/>
          <w:bCs/>
          <w:sz w:val="24"/>
          <w:szCs w:val="24"/>
          <w:lang w:eastAsia="en-US"/>
        </w:rPr>
        <w:t>2</w:t>
      </w:r>
      <w:r w:rsidRPr="000A417E">
        <w:rPr>
          <w:b/>
          <w:bCs/>
          <w:sz w:val="24"/>
          <w:szCs w:val="24"/>
          <w:lang w:eastAsia="en-US"/>
        </w:rPr>
        <w:t xml:space="preserve">.1 </w:t>
      </w:r>
      <w:r>
        <w:rPr>
          <w:b/>
          <w:bCs/>
          <w:sz w:val="24"/>
          <w:szCs w:val="24"/>
          <w:lang w:eastAsia="en-US"/>
        </w:rPr>
        <w:t>Report Objectives</w:t>
      </w:r>
    </w:p>
    <w:p w:rsidR="00B54CA2" w:rsidRDefault="00B54CA2" w:rsidP="00B54CA2">
      <w:pPr>
        <w:bidi w:val="0"/>
        <w:jc w:val="lowKashida"/>
        <w:rPr>
          <w:sz w:val="24"/>
          <w:szCs w:val="24"/>
          <w:lang w:eastAsia="en-US"/>
        </w:rPr>
      </w:pPr>
      <w:r>
        <w:rPr>
          <w:sz w:val="24"/>
          <w:szCs w:val="24"/>
          <w:lang w:eastAsia="en-US"/>
        </w:rPr>
        <w:t>T</w:t>
      </w:r>
      <w:r w:rsidRPr="0049230B">
        <w:rPr>
          <w:sz w:val="24"/>
          <w:szCs w:val="24"/>
          <w:lang w:eastAsia="en-US"/>
        </w:rPr>
        <w:t>he main objective of the poverty report is to provide baseline data on poverty statistics to formulate plans and policies at national level for different sectors through the following:</w:t>
      </w:r>
    </w:p>
    <w:p w:rsidR="00B54CA2" w:rsidRPr="0049230B" w:rsidRDefault="00B54CA2" w:rsidP="00B54CA2">
      <w:pPr>
        <w:bidi w:val="0"/>
        <w:jc w:val="lowKashida"/>
        <w:rPr>
          <w:sz w:val="24"/>
          <w:szCs w:val="24"/>
          <w:lang w:eastAsia="en-US"/>
        </w:rPr>
      </w:pPr>
    </w:p>
    <w:p w:rsidR="00B54CA2" w:rsidRPr="00BB50D9" w:rsidRDefault="00B54CA2" w:rsidP="00B54CA2">
      <w:pPr>
        <w:numPr>
          <w:ilvl w:val="0"/>
          <w:numId w:val="17"/>
        </w:numPr>
        <w:bidi w:val="0"/>
        <w:jc w:val="lowKashida"/>
        <w:rPr>
          <w:sz w:val="24"/>
          <w:szCs w:val="24"/>
          <w:lang w:eastAsia="en-US"/>
        </w:rPr>
      </w:pPr>
      <w:r w:rsidRPr="00BB50D9">
        <w:rPr>
          <w:sz w:val="24"/>
          <w:szCs w:val="24"/>
          <w:lang w:eastAsia="en-US"/>
        </w:rPr>
        <w:t xml:space="preserve">Provide a profile of poverty in the </w:t>
      </w:r>
      <w:r>
        <w:rPr>
          <w:sz w:val="24"/>
          <w:szCs w:val="24"/>
          <w:lang w:eastAsia="en-US"/>
        </w:rPr>
        <w:t>P</w:t>
      </w:r>
      <w:r w:rsidRPr="00BB50D9">
        <w:rPr>
          <w:sz w:val="24"/>
          <w:szCs w:val="24"/>
          <w:lang w:eastAsia="en-US"/>
        </w:rPr>
        <w:t>alestinian Territory for 2009-2010 in order to study the socio-economic charact</w:t>
      </w:r>
      <w:r>
        <w:rPr>
          <w:sz w:val="24"/>
          <w:szCs w:val="24"/>
          <w:lang w:eastAsia="en-US"/>
        </w:rPr>
        <w:t>e</w:t>
      </w:r>
      <w:r w:rsidRPr="00BB50D9">
        <w:rPr>
          <w:sz w:val="24"/>
          <w:szCs w:val="24"/>
          <w:lang w:eastAsia="en-US"/>
        </w:rPr>
        <w:t xml:space="preserve">ristics of poor households in the </w:t>
      </w:r>
      <w:r>
        <w:rPr>
          <w:sz w:val="24"/>
          <w:szCs w:val="24"/>
          <w:lang w:eastAsia="en-US"/>
        </w:rPr>
        <w:t>P</w:t>
      </w:r>
      <w:r w:rsidRPr="00BB50D9">
        <w:rPr>
          <w:sz w:val="24"/>
          <w:szCs w:val="24"/>
          <w:lang w:eastAsia="en-US"/>
        </w:rPr>
        <w:t>alestinian Territory.</w:t>
      </w:r>
    </w:p>
    <w:p w:rsidR="00B54CA2" w:rsidRPr="00BB50D9" w:rsidRDefault="00B54CA2" w:rsidP="00B54CA2">
      <w:pPr>
        <w:numPr>
          <w:ilvl w:val="0"/>
          <w:numId w:val="17"/>
        </w:numPr>
        <w:bidi w:val="0"/>
        <w:jc w:val="lowKashida"/>
        <w:rPr>
          <w:sz w:val="24"/>
          <w:szCs w:val="24"/>
          <w:lang w:eastAsia="en-US"/>
        </w:rPr>
      </w:pPr>
      <w:r w:rsidRPr="00BB50D9">
        <w:rPr>
          <w:sz w:val="24"/>
          <w:szCs w:val="24"/>
          <w:lang w:eastAsia="en-US"/>
        </w:rPr>
        <w:t xml:space="preserve">Provide poverty rates according to </w:t>
      </w:r>
      <w:r>
        <w:rPr>
          <w:sz w:val="24"/>
          <w:szCs w:val="24"/>
          <w:lang w:eastAsia="en-US"/>
        </w:rPr>
        <w:t>both</w:t>
      </w:r>
      <w:r w:rsidRPr="00BB50D9">
        <w:rPr>
          <w:sz w:val="24"/>
          <w:szCs w:val="24"/>
          <w:lang w:eastAsia="en-US"/>
        </w:rPr>
        <w:t xml:space="preserve"> patterns of consumption and income in</w:t>
      </w:r>
      <w:r>
        <w:rPr>
          <w:sz w:val="24"/>
          <w:szCs w:val="24"/>
          <w:lang w:eastAsia="en-US"/>
        </w:rPr>
        <w:t xml:space="preserve"> an</w:t>
      </w:r>
      <w:r w:rsidRPr="00BB50D9">
        <w:rPr>
          <w:sz w:val="24"/>
          <w:szCs w:val="24"/>
          <w:lang w:eastAsia="en-US"/>
        </w:rPr>
        <w:t xml:space="preserve"> attempt to </w:t>
      </w:r>
      <w:r>
        <w:rPr>
          <w:sz w:val="24"/>
          <w:szCs w:val="24"/>
          <w:lang w:eastAsia="en-US"/>
        </w:rPr>
        <w:t>demonstrate</w:t>
      </w:r>
      <w:r w:rsidRPr="00BB50D9">
        <w:rPr>
          <w:sz w:val="24"/>
          <w:szCs w:val="24"/>
          <w:lang w:eastAsia="en-US"/>
        </w:rPr>
        <w:t xml:space="preserve"> the behavior of the </w:t>
      </w:r>
      <w:r>
        <w:rPr>
          <w:sz w:val="24"/>
          <w:szCs w:val="24"/>
          <w:lang w:eastAsia="en-US"/>
        </w:rPr>
        <w:t>P</w:t>
      </w:r>
      <w:r w:rsidRPr="00BB50D9">
        <w:rPr>
          <w:sz w:val="24"/>
          <w:szCs w:val="24"/>
          <w:lang w:eastAsia="en-US"/>
        </w:rPr>
        <w:t xml:space="preserve">alestinian household in </w:t>
      </w:r>
      <w:r>
        <w:rPr>
          <w:sz w:val="24"/>
          <w:szCs w:val="24"/>
          <w:lang w:eastAsia="en-US"/>
        </w:rPr>
        <w:t>expenditure</w:t>
      </w:r>
      <w:r w:rsidRPr="00BB50D9">
        <w:rPr>
          <w:sz w:val="24"/>
          <w:szCs w:val="24"/>
          <w:lang w:eastAsia="en-US"/>
        </w:rPr>
        <w:t xml:space="preserve"> and savings.</w:t>
      </w:r>
    </w:p>
    <w:p w:rsidR="00B54CA2" w:rsidRPr="00525AC8" w:rsidRDefault="00B54CA2" w:rsidP="00B54CA2">
      <w:pPr>
        <w:numPr>
          <w:ilvl w:val="0"/>
          <w:numId w:val="17"/>
        </w:numPr>
        <w:bidi w:val="0"/>
        <w:jc w:val="lowKashida"/>
        <w:rPr>
          <w:sz w:val="24"/>
          <w:szCs w:val="24"/>
          <w:lang w:eastAsia="en-US"/>
        </w:rPr>
      </w:pPr>
      <w:r w:rsidRPr="00525AC8">
        <w:rPr>
          <w:sz w:val="24"/>
          <w:szCs w:val="24"/>
          <w:lang w:eastAsia="en-US"/>
        </w:rPr>
        <w:t xml:space="preserve">Study the rates of consumption and changes in the percentage distribution of consumption </w:t>
      </w:r>
      <w:r>
        <w:rPr>
          <w:sz w:val="24"/>
          <w:szCs w:val="24"/>
          <w:lang w:eastAsia="en-US"/>
        </w:rPr>
        <w:t>in</w:t>
      </w:r>
      <w:r w:rsidRPr="00525AC8">
        <w:rPr>
          <w:sz w:val="24"/>
          <w:szCs w:val="24"/>
          <w:lang w:eastAsia="en-US"/>
        </w:rPr>
        <w:t xml:space="preserve"> households.</w:t>
      </w:r>
    </w:p>
    <w:p w:rsidR="00B54CA2" w:rsidRDefault="00B54CA2" w:rsidP="00B54CA2">
      <w:pPr>
        <w:numPr>
          <w:ilvl w:val="0"/>
          <w:numId w:val="17"/>
        </w:numPr>
        <w:bidi w:val="0"/>
        <w:jc w:val="lowKashida"/>
        <w:rPr>
          <w:sz w:val="24"/>
          <w:szCs w:val="24"/>
          <w:lang w:eastAsia="en-US"/>
        </w:rPr>
      </w:pPr>
      <w:r w:rsidRPr="00525AC8">
        <w:rPr>
          <w:sz w:val="24"/>
          <w:szCs w:val="24"/>
          <w:lang w:eastAsia="en-US"/>
        </w:rPr>
        <w:t xml:space="preserve">Demonstrate the impact of aid from various sources on </w:t>
      </w:r>
      <w:r>
        <w:rPr>
          <w:sz w:val="24"/>
          <w:szCs w:val="24"/>
          <w:lang w:eastAsia="en-US"/>
        </w:rPr>
        <w:t>poverty</w:t>
      </w:r>
      <w:r w:rsidRPr="00525AC8">
        <w:rPr>
          <w:sz w:val="24"/>
          <w:szCs w:val="24"/>
          <w:lang w:eastAsia="en-US"/>
        </w:rPr>
        <w:t xml:space="preserve"> rates and </w:t>
      </w:r>
      <w:r>
        <w:rPr>
          <w:sz w:val="24"/>
          <w:szCs w:val="24"/>
          <w:lang w:eastAsia="en-US"/>
        </w:rPr>
        <w:t xml:space="preserve">the changes to </w:t>
      </w:r>
      <w:r w:rsidRPr="00525AC8">
        <w:rPr>
          <w:sz w:val="24"/>
          <w:szCs w:val="24"/>
          <w:lang w:eastAsia="en-US"/>
        </w:rPr>
        <w:t>households</w:t>
      </w:r>
      <w:r>
        <w:rPr>
          <w:sz w:val="24"/>
          <w:szCs w:val="24"/>
          <w:lang w:eastAsia="en-US"/>
        </w:rPr>
        <w:t xml:space="preserve"> </w:t>
      </w:r>
      <w:r w:rsidRPr="00525AC8">
        <w:rPr>
          <w:sz w:val="24"/>
          <w:szCs w:val="24"/>
          <w:lang w:eastAsia="en-US"/>
        </w:rPr>
        <w:t xml:space="preserve">as a result. </w:t>
      </w:r>
    </w:p>
    <w:p w:rsidR="00B54CA2" w:rsidRPr="00577922" w:rsidRDefault="00B54CA2" w:rsidP="00B54CA2">
      <w:pPr>
        <w:numPr>
          <w:ilvl w:val="0"/>
          <w:numId w:val="17"/>
        </w:numPr>
        <w:bidi w:val="0"/>
        <w:jc w:val="lowKashida"/>
        <w:rPr>
          <w:rFonts w:ascii="Arial" w:hAnsi="Arial"/>
          <w:b/>
          <w:szCs w:val="22"/>
        </w:rPr>
      </w:pPr>
      <w:r>
        <w:rPr>
          <w:sz w:val="24"/>
          <w:szCs w:val="24"/>
          <w:lang w:eastAsia="en-US"/>
        </w:rPr>
        <w:t>Demonstrate the extent of accuracy in targeting assistance through the calculation of errors in</w:t>
      </w:r>
      <w:r w:rsidRPr="009C6F99">
        <w:rPr>
          <w:bCs/>
          <w:sz w:val="24"/>
          <w:szCs w:val="22"/>
        </w:rPr>
        <w:t xml:space="preserve"> leakage and under-coverage rates</w:t>
      </w:r>
      <w:r>
        <w:rPr>
          <w:bCs/>
          <w:sz w:val="24"/>
          <w:szCs w:val="22"/>
        </w:rPr>
        <w:t>.</w:t>
      </w:r>
    </w:p>
    <w:p w:rsidR="00B54CA2" w:rsidRDefault="00B54CA2" w:rsidP="00B54CA2">
      <w:pPr>
        <w:bidi w:val="0"/>
        <w:jc w:val="lowKashida"/>
        <w:rPr>
          <w:b/>
          <w:bCs/>
          <w:sz w:val="28"/>
          <w:szCs w:val="28"/>
          <w:lang w:eastAsia="en-US"/>
        </w:rPr>
      </w:pPr>
    </w:p>
    <w:p w:rsidR="00B54CA2" w:rsidRDefault="00B54CA2" w:rsidP="00B54CA2">
      <w:pPr>
        <w:bidi w:val="0"/>
        <w:jc w:val="lowKashida"/>
        <w:rPr>
          <w:b/>
          <w:bCs/>
          <w:sz w:val="24"/>
          <w:szCs w:val="24"/>
          <w:lang w:eastAsia="en-US"/>
        </w:rPr>
      </w:pPr>
      <w:r>
        <w:rPr>
          <w:b/>
          <w:bCs/>
          <w:sz w:val="24"/>
          <w:szCs w:val="24"/>
          <w:lang w:eastAsia="en-US"/>
        </w:rPr>
        <w:t>2.2 Main Elements of Methodology</w:t>
      </w:r>
    </w:p>
    <w:p w:rsidR="00B54CA2" w:rsidRDefault="00B54CA2" w:rsidP="00641F8B">
      <w:pPr>
        <w:bidi w:val="0"/>
        <w:jc w:val="lowKashida"/>
        <w:rPr>
          <w:sz w:val="24"/>
          <w:szCs w:val="24"/>
        </w:rPr>
      </w:pPr>
      <w:bookmarkStart w:id="0" w:name="OLE_LINK1"/>
      <w:r>
        <w:rPr>
          <w:sz w:val="24"/>
          <w:szCs w:val="24"/>
        </w:rPr>
        <w:t>Poverty statistics reported here are based on an official definition of poverty developed in 199</w:t>
      </w:r>
      <w:r w:rsidR="00641F8B">
        <w:rPr>
          <w:sz w:val="24"/>
          <w:szCs w:val="24"/>
        </w:rPr>
        <w:t>8</w:t>
      </w:r>
      <w:r w:rsidR="0078566B" w:rsidRPr="0078566B">
        <w:rPr>
          <w:sz w:val="24"/>
          <w:szCs w:val="24"/>
          <w:vertAlign w:val="superscript"/>
        </w:rPr>
        <w:t>1</w:t>
      </w:r>
      <w:r>
        <w:rPr>
          <w:sz w:val="24"/>
          <w:szCs w:val="24"/>
        </w:rPr>
        <w:t>. The definition combines absolute and relative features and is based on a budget of basic needs for a family of five persons (two adults and three children). Two poverty lines have been developed according to actual spending patterns of Palestinian households. The first, termed “deep poverty line,” was calculated to reflect a budget for food, clothing, and housing. The second “poverty line” adds other necessities, including health care, education, transportation, personal care, and housekeeping supplies. The two lines have been adjusted to reflect the different consumption needs of households based on their composition (household size and the number of children).</w:t>
      </w:r>
    </w:p>
    <w:p w:rsidR="00B54CA2" w:rsidRDefault="00B54CA2" w:rsidP="00B54CA2">
      <w:pPr>
        <w:bidi w:val="0"/>
        <w:jc w:val="lowKashida"/>
        <w:rPr>
          <w:sz w:val="24"/>
          <w:szCs w:val="24"/>
        </w:rPr>
      </w:pPr>
    </w:p>
    <w:p w:rsidR="00B54CA2" w:rsidRDefault="00B54CA2" w:rsidP="00641F8B">
      <w:pPr>
        <w:bidi w:val="0"/>
        <w:jc w:val="both"/>
        <w:rPr>
          <w:rFonts w:cs="Times New Roman"/>
          <w:noProof w:val="0"/>
          <w:sz w:val="24"/>
          <w:szCs w:val="24"/>
          <w:lang w:eastAsia="en-US"/>
        </w:rPr>
      </w:pPr>
      <w:r>
        <w:rPr>
          <w:rFonts w:cs="Times New Roman"/>
          <w:noProof w:val="0"/>
          <w:sz w:val="24"/>
          <w:szCs w:val="24"/>
          <w:lang w:eastAsia="en-US"/>
        </w:rPr>
        <w:t xml:space="preserve">In </w:t>
      </w:r>
      <w:r w:rsidR="0078566B">
        <w:rPr>
          <w:rFonts w:cs="Times New Roman"/>
          <w:noProof w:val="0"/>
          <w:sz w:val="24"/>
          <w:szCs w:val="24"/>
          <w:lang w:eastAsia="en-US"/>
        </w:rPr>
        <w:t>2010-2011</w:t>
      </w:r>
      <w:r>
        <w:rPr>
          <w:rFonts w:cs="Times New Roman"/>
          <w:noProof w:val="0"/>
          <w:sz w:val="24"/>
          <w:szCs w:val="24"/>
          <w:lang w:eastAsia="en-US"/>
        </w:rPr>
        <w:t>, PCBS invested substantially in reviewing its original (199</w:t>
      </w:r>
      <w:r w:rsidR="00641F8B">
        <w:rPr>
          <w:rFonts w:cs="Times New Roman"/>
          <w:noProof w:val="0"/>
          <w:sz w:val="24"/>
          <w:szCs w:val="24"/>
          <w:lang w:eastAsia="en-US"/>
        </w:rPr>
        <w:t>8</w:t>
      </w:r>
      <w:r>
        <w:rPr>
          <w:rFonts w:cs="Times New Roman"/>
          <w:noProof w:val="0"/>
          <w:sz w:val="24"/>
          <w:szCs w:val="24"/>
          <w:lang w:eastAsia="en-US"/>
        </w:rPr>
        <w:t>) poverty measurement and trends methodology to meet international best practice standards, which primarily involve the following: (a) adjusting for spatial price differences; (b) calculating poverty headcount at individual rather than household level; and (c) ensuring that poverty lines over time reflect the same purchasing power, which necessitates that the poverty line is adjusted for price inflation using official CPI.</w:t>
      </w:r>
    </w:p>
    <w:p w:rsidR="00B54CA2" w:rsidRDefault="00B54CA2" w:rsidP="00B54CA2">
      <w:pPr>
        <w:bidi w:val="0"/>
        <w:jc w:val="lowKashida"/>
        <w:rPr>
          <w:sz w:val="24"/>
          <w:szCs w:val="24"/>
        </w:rPr>
      </w:pPr>
    </w:p>
    <w:p w:rsidR="00B54CA2" w:rsidRDefault="00B54CA2" w:rsidP="00B54CA2">
      <w:pPr>
        <w:bidi w:val="0"/>
        <w:jc w:val="both"/>
        <w:rPr>
          <w:rFonts w:cs="Times New Roman"/>
          <w:sz w:val="24"/>
          <w:szCs w:val="24"/>
        </w:rPr>
      </w:pPr>
      <w:r>
        <w:rPr>
          <w:rFonts w:cs="Times New Roman"/>
          <w:sz w:val="24"/>
          <w:szCs w:val="24"/>
        </w:rPr>
        <w:t>In 2009 and 2010, there was a change in the composition of households in Palestinian society. To reflect this change, instead of a reference household of two adults and four children, the reference  household became one with two adults and three children (the most common household composition).  The 2007 census and other recent household surveys clearly reflect this change. Accordingly, 2010 was considered as a new base year for estimating poverty  rates.</w:t>
      </w:r>
    </w:p>
    <w:p w:rsidR="00B54CA2" w:rsidRDefault="00B54CA2" w:rsidP="00B54CA2">
      <w:pPr>
        <w:bidi w:val="0"/>
        <w:jc w:val="lowKashida"/>
        <w:rPr>
          <w:sz w:val="24"/>
          <w:szCs w:val="24"/>
        </w:rPr>
      </w:pPr>
    </w:p>
    <w:p w:rsidR="00B54CA2" w:rsidRDefault="00B54CA2" w:rsidP="000F6939">
      <w:pPr>
        <w:bidi w:val="0"/>
        <w:jc w:val="lowKashida"/>
        <w:rPr>
          <w:rFonts w:cs="Times New Roman"/>
          <w:sz w:val="24"/>
        </w:rPr>
      </w:pPr>
      <w:r>
        <w:rPr>
          <w:rFonts w:cs="Times New Roman"/>
          <w:sz w:val="24"/>
        </w:rPr>
        <w:t xml:space="preserve">The results are presented for 2009 and 2010 using available data from the tenth and eleventh </w:t>
      </w:r>
    </w:p>
    <w:p w:rsidR="0078566B" w:rsidRDefault="0078566B" w:rsidP="0078566B">
      <w:pPr>
        <w:jc w:val="both"/>
        <w:rPr>
          <w:sz w:val="24"/>
          <w:szCs w:val="24"/>
          <w:rtl/>
        </w:rPr>
      </w:pPr>
      <w:r>
        <w:rPr>
          <w:rFonts w:hint="cs"/>
          <w:sz w:val="24"/>
          <w:szCs w:val="24"/>
          <w:rtl/>
        </w:rPr>
        <w:t>ــــــــــــــــــــــــــ</w:t>
      </w:r>
    </w:p>
    <w:p w:rsidR="0078566B" w:rsidRDefault="0078566B" w:rsidP="0078566B">
      <w:pPr>
        <w:bidi w:val="0"/>
        <w:jc w:val="lowKashida"/>
        <w:rPr>
          <w:sz w:val="24"/>
          <w:szCs w:val="24"/>
        </w:rPr>
      </w:pPr>
    </w:p>
    <w:p w:rsidR="0078566B" w:rsidRDefault="0078566B" w:rsidP="002B1F1D">
      <w:pPr>
        <w:bidi w:val="0"/>
        <w:jc w:val="lowKashida"/>
        <w:rPr>
          <w:sz w:val="24"/>
          <w:szCs w:val="24"/>
        </w:rPr>
      </w:pPr>
      <w:r>
        <w:rPr>
          <w:rStyle w:val="FootnoteReference"/>
          <w:rFonts w:ascii="Arial" w:hAnsi="Arial" w:cs="Arial"/>
          <w:noProof w:val="0"/>
          <w:sz w:val="16"/>
          <w:szCs w:val="16"/>
          <w:rtl/>
        </w:rPr>
        <w:footnoteRef/>
      </w:r>
      <w:r>
        <w:rPr>
          <w:rFonts w:ascii="Arial" w:hAnsi="Arial" w:cs="Arial"/>
          <w:noProof w:val="0"/>
          <w:sz w:val="16"/>
          <w:szCs w:val="16"/>
          <w:rtl/>
          <w:lang w:eastAsia="en-US"/>
        </w:rPr>
        <w:t xml:space="preserve"> </w:t>
      </w:r>
      <w:r>
        <w:rPr>
          <w:rFonts w:ascii="Arial" w:hAnsi="Arial" w:cs="Arial"/>
          <w:sz w:val="16"/>
          <w:szCs w:val="16"/>
          <w:lang w:eastAsia="en-US"/>
        </w:rPr>
        <w:t>Poverty in Palestine. Poverty Report, 1998. Methodology</w:t>
      </w:r>
    </w:p>
    <w:p w:rsidR="00B54CA2" w:rsidRDefault="000F6939" w:rsidP="000F6939">
      <w:pPr>
        <w:bidi w:val="0"/>
        <w:jc w:val="lowKashida"/>
        <w:rPr>
          <w:noProof w:val="0"/>
          <w:sz w:val="24"/>
          <w:szCs w:val="24"/>
        </w:rPr>
      </w:pPr>
      <w:r>
        <w:rPr>
          <w:rFonts w:cs="Times New Roman"/>
          <w:sz w:val="24"/>
        </w:rPr>
        <w:lastRenderedPageBreak/>
        <w:t xml:space="preserve">Palestinian Expenditure and Consumption Survey 2009-2010.  </w:t>
      </w:r>
      <w:r w:rsidR="00B54CA2">
        <w:rPr>
          <w:sz w:val="24"/>
          <w:szCs w:val="24"/>
        </w:rPr>
        <w:t>Given the day-to-day changes in the Palestinian political situation, both consumption and income data were used to analyze poverty rates and illustrate variations in standards of living due to fluctuations in income, remittances, loans and social aid on which households depend</w:t>
      </w:r>
      <w:bookmarkEnd w:id="0"/>
      <w:r w:rsidR="00B54CA2">
        <w:rPr>
          <w:noProof w:val="0"/>
          <w:sz w:val="24"/>
          <w:szCs w:val="24"/>
        </w:rPr>
        <w:t>.</w:t>
      </w:r>
    </w:p>
    <w:p w:rsidR="00B54CA2" w:rsidRDefault="00B54CA2" w:rsidP="00B54CA2">
      <w:pPr>
        <w:bidi w:val="0"/>
        <w:jc w:val="lowKashida"/>
        <w:rPr>
          <w:noProof w:val="0"/>
          <w:sz w:val="24"/>
          <w:szCs w:val="24"/>
          <w:rtl/>
        </w:rPr>
      </w:pPr>
    </w:p>
    <w:p w:rsidR="00B54CA2" w:rsidRDefault="00B54CA2" w:rsidP="00B54CA2">
      <w:pPr>
        <w:bidi w:val="0"/>
        <w:jc w:val="lowKashida"/>
        <w:rPr>
          <w:b/>
          <w:bCs/>
          <w:sz w:val="24"/>
          <w:szCs w:val="24"/>
          <w:lang w:eastAsia="en-US"/>
        </w:rPr>
      </w:pPr>
      <w:r>
        <w:rPr>
          <w:b/>
          <w:bCs/>
          <w:sz w:val="24"/>
          <w:szCs w:val="24"/>
          <w:lang w:eastAsia="en-US"/>
        </w:rPr>
        <w:t>2.3 Poverty Lines</w:t>
      </w:r>
    </w:p>
    <w:p w:rsidR="00B54CA2" w:rsidRDefault="00B54CA2" w:rsidP="00B54CA2">
      <w:pPr>
        <w:bidi w:val="0"/>
        <w:jc w:val="both"/>
        <w:rPr>
          <w:rFonts w:cs="Times New Roman"/>
          <w:sz w:val="24"/>
          <w:szCs w:val="24"/>
        </w:rPr>
      </w:pPr>
      <w:r>
        <w:rPr>
          <w:rFonts w:cs="Times New Roman"/>
          <w:sz w:val="24"/>
          <w:szCs w:val="24"/>
        </w:rPr>
        <w:t>In 2010, the poverty line and deep poverty line for the reference household (two adults and  three children) stood at 2,237 NIS (609 US$) and 1,783 NIS (478 US$) respectively. (The dollar exchange rate during 2010</w:t>
      </w:r>
      <w:r>
        <w:rPr>
          <w:rFonts w:cs="Times New Roman"/>
          <w:noProof w:val="0"/>
          <w:sz w:val="24"/>
          <w:szCs w:val="24"/>
          <w:rtl/>
          <w:lang w:val="en-AU"/>
        </w:rPr>
        <w:t xml:space="preserve"> </w:t>
      </w:r>
      <w:r>
        <w:rPr>
          <w:rFonts w:cs="Times New Roman"/>
          <w:sz w:val="24"/>
          <w:szCs w:val="24"/>
        </w:rPr>
        <w:t xml:space="preserve">was </w:t>
      </w:r>
      <w:r>
        <w:rPr>
          <w:rFonts w:cs="Times New Roman"/>
          <w:noProof w:val="0"/>
          <w:sz w:val="24"/>
          <w:szCs w:val="24"/>
          <w:rtl/>
          <w:lang w:val="en-AU"/>
        </w:rPr>
        <w:t>3.</w:t>
      </w:r>
      <w:r>
        <w:rPr>
          <w:rFonts w:cs="Times New Roman"/>
          <w:sz w:val="24"/>
          <w:szCs w:val="24"/>
          <w:lang w:val="en-AU"/>
        </w:rPr>
        <w:t>73</w:t>
      </w:r>
      <w:r>
        <w:rPr>
          <w:rFonts w:cs="Times New Roman"/>
          <w:sz w:val="24"/>
          <w:szCs w:val="24"/>
        </w:rPr>
        <w:t xml:space="preserve"> NIS.)</w:t>
      </w:r>
    </w:p>
    <w:p w:rsidR="00B54CA2" w:rsidRDefault="00B54CA2" w:rsidP="00B54CA2">
      <w:pPr>
        <w:bidi w:val="0"/>
        <w:jc w:val="lowKashida"/>
        <w:rPr>
          <w:sz w:val="24"/>
          <w:szCs w:val="24"/>
        </w:rPr>
      </w:pPr>
      <w:r>
        <w:rPr>
          <w:sz w:val="24"/>
          <w:szCs w:val="24"/>
        </w:rPr>
        <w:t xml:space="preserve"> </w:t>
      </w:r>
    </w:p>
    <w:p w:rsidR="00B54CA2" w:rsidRPr="001C4F09" w:rsidRDefault="00B54CA2" w:rsidP="00B54CA2">
      <w:pPr>
        <w:pStyle w:val="BodyText"/>
        <w:jc w:val="center"/>
        <w:rPr>
          <w:rFonts w:ascii="Arial" w:hAnsi="Arial" w:cs="Arial"/>
          <w:b/>
          <w:sz w:val="22"/>
          <w:szCs w:val="22"/>
        </w:rPr>
      </w:pPr>
      <w:r>
        <w:rPr>
          <w:rFonts w:ascii="Arial" w:hAnsi="Arial" w:cs="Arial"/>
          <w:b/>
          <w:sz w:val="22"/>
          <w:szCs w:val="22"/>
        </w:rPr>
        <w:t>P</w:t>
      </w:r>
      <w:r w:rsidRPr="001C4F09">
        <w:rPr>
          <w:rFonts w:ascii="Arial" w:hAnsi="Arial" w:cs="Arial"/>
          <w:b/>
          <w:sz w:val="22"/>
          <w:szCs w:val="22"/>
        </w:rPr>
        <w:t xml:space="preserve">overty </w:t>
      </w:r>
      <w:r>
        <w:rPr>
          <w:rFonts w:ascii="Arial" w:hAnsi="Arial" w:cs="Arial"/>
          <w:b/>
          <w:sz w:val="22"/>
          <w:szCs w:val="22"/>
        </w:rPr>
        <w:t>L</w:t>
      </w:r>
      <w:r w:rsidRPr="001C4F09">
        <w:rPr>
          <w:rFonts w:ascii="Arial" w:hAnsi="Arial" w:cs="Arial"/>
          <w:b/>
          <w:sz w:val="22"/>
          <w:szCs w:val="22"/>
        </w:rPr>
        <w:t xml:space="preserve">ines in NIS in the Palestinian Territory by </w:t>
      </w:r>
      <w:r>
        <w:rPr>
          <w:rFonts w:ascii="Arial" w:hAnsi="Arial" w:cs="Arial"/>
          <w:b/>
          <w:sz w:val="22"/>
          <w:szCs w:val="22"/>
        </w:rPr>
        <w:t>H</w:t>
      </w:r>
      <w:r w:rsidRPr="001C4F09">
        <w:rPr>
          <w:rFonts w:ascii="Arial" w:hAnsi="Arial" w:cs="Arial"/>
          <w:b/>
          <w:sz w:val="22"/>
          <w:szCs w:val="22"/>
        </w:rPr>
        <w:t xml:space="preserve">ousehold </w:t>
      </w:r>
      <w:r>
        <w:rPr>
          <w:rFonts w:ascii="Arial" w:hAnsi="Arial" w:cs="Arial"/>
          <w:b/>
          <w:sz w:val="22"/>
          <w:szCs w:val="22"/>
        </w:rPr>
        <w:t>S</w:t>
      </w:r>
      <w:r w:rsidRPr="001C4F09">
        <w:rPr>
          <w:rFonts w:ascii="Arial" w:hAnsi="Arial" w:cs="Arial"/>
          <w:b/>
          <w:sz w:val="22"/>
          <w:szCs w:val="22"/>
        </w:rPr>
        <w:t>ize, 2010</w:t>
      </w:r>
    </w:p>
    <w:p w:rsidR="00B54CA2" w:rsidRPr="001C4F09" w:rsidRDefault="00B54CA2" w:rsidP="00B54CA2">
      <w:pPr>
        <w:pStyle w:val="BodyText"/>
        <w:keepNext/>
        <w:rPr>
          <w:rFonts w:ascii="Arial" w:hAnsi="Arial" w:cs="Arial"/>
          <w:bCs/>
          <w:sz w:val="18"/>
          <w:szCs w:val="22"/>
        </w:rPr>
      </w:pPr>
    </w:p>
    <w:tbl>
      <w:tblPr>
        <w:tblW w:w="9214"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1276"/>
        <w:gridCol w:w="720"/>
        <w:gridCol w:w="720"/>
        <w:gridCol w:w="720"/>
        <w:gridCol w:w="720"/>
        <w:gridCol w:w="720"/>
        <w:gridCol w:w="720"/>
        <w:gridCol w:w="720"/>
        <w:gridCol w:w="720"/>
        <w:gridCol w:w="720"/>
        <w:gridCol w:w="720"/>
        <w:gridCol w:w="738"/>
      </w:tblGrid>
      <w:tr w:rsidR="00B54CA2" w:rsidRPr="001C4F09" w:rsidTr="00270CD9">
        <w:trPr>
          <w:cantSplit/>
          <w:trHeight w:val="340"/>
          <w:jc w:val="center"/>
        </w:trPr>
        <w:tc>
          <w:tcPr>
            <w:tcW w:w="1276" w:type="dxa"/>
            <w:vMerge w:val="restart"/>
            <w:tcBorders>
              <w:top w:val="single" w:sz="6" w:space="0" w:color="auto"/>
            </w:tcBorders>
            <w:vAlign w:val="center"/>
          </w:tcPr>
          <w:p w:rsidR="00B54CA2" w:rsidRPr="001C4F09" w:rsidRDefault="00B54CA2" w:rsidP="00270CD9">
            <w:pPr>
              <w:pStyle w:val="BodyText"/>
              <w:jc w:val="center"/>
              <w:rPr>
                <w:rFonts w:ascii="Arial" w:hAnsi="Arial" w:cs="Arial"/>
                <w:sz w:val="18"/>
                <w:szCs w:val="18"/>
              </w:rPr>
            </w:pPr>
            <w:r w:rsidRPr="001C4F09">
              <w:rPr>
                <w:rFonts w:ascii="Arial" w:hAnsi="Arial" w:cs="Arial"/>
                <w:sz w:val="18"/>
                <w:szCs w:val="18"/>
              </w:rPr>
              <w:t>Household</w:t>
            </w:r>
          </w:p>
          <w:p w:rsidR="00B54CA2" w:rsidRPr="001C4F09" w:rsidRDefault="00B54CA2" w:rsidP="00270CD9">
            <w:pPr>
              <w:pStyle w:val="BodyText"/>
              <w:jc w:val="center"/>
              <w:rPr>
                <w:rFonts w:ascii="Arial" w:hAnsi="Arial" w:cs="Arial"/>
                <w:sz w:val="18"/>
                <w:szCs w:val="18"/>
              </w:rPr>
            </w:pPr>
            <w:r w:rsidRPr="001C4F09">
              <w:rPr>
                <w:rFonts w:ascii="Arial" w:hAnsi="Arial" w:cs="Arial"/>
                <w:sz w:val="18"/>
                <w:szCs w:val="18"/>
              </w:rPr>
              <w:t>Size</w:t>
            </w:r>
          </w:p>
        </w:tc>
        <w:tc>
          <w:tcPr>
            <w:tcW w:w="7938" w:type="dxa"/>
            <w:gridSpan w:val="11"/>
            <w:tcBorders>
              <w:top w:val="single" w:sz="6" w:space="0" w:color="auto"/>
              <w:bottom w:val="nil"/>
            </w:tcBorders>
            <w:vAlign w:val="center"/>
          </w:tcPr>
          <w:p w:rsidR="00B54CA2" w:rsidRPr="001C4F09" w:rsidRDefault="00B54CA2" w:rsidP="00270CD9">
            <w:pPr>
              <w:pStyle w:val="BodyText"/>
              <w:keepNext/>
              <w:jc w:val="center"/>
              <w:rPr>
                <w:rFonts w:ascii="Arial" w:hAnsi="Arial" w:cs="Arial"/>
                <w:sz w:val="18"/>
                <w:szCs w:val="18"/>
              </w:rPr>
            </w:pPr>
            <w:r w:rsidRPr="001C4F09">
              <w:rPr>
                <w:rFonts w:ascii="Arial" w:hAnsi="Arial" w:cs="Arial"/>
                <w:sz w:val="18"/>
                <w:szCs w:val="18"/>
              </w:rPr>
              <w:t>Number of Children</w:t>
            </w:r>
          </w:p>
        </w:tc>
      </w:tr>
      <w:tr w:rsidR="00B54CA2" w:rsidRPr="001C4F09" w:rsidTr="00270CD9">
        <w:trPr>
          <w:cantSplit/>
          <w:trHeight w:val="340"/>
          <w:jc w:val="center"/>
        </w:trPr>
        <w:tc>
          <w:tcPr>
            <w:tcW w:w="1276" w:type="dxa"/>
            <w:vMerge/>
            <w:tcBorders>
              <w:bottom w:val="single" w:sz="4" w:space="0" w:color="auto"/>
            </w:tcBorders>
          </w:tcPr>
          <w:p w:rsidR="00B54CA2" w:rsidRPr="001C4F09" w:rsidRDefault="00B54CA2" w:rsidP="00270CD9">
            <w:pPr>
              <w:pStyle w:val="BodyText"/>
              <w:jc w:val="center"/>
              <w:rPr>
                <w:rFonts w:ascii="Arial" w:hAnsi="Arial" w:cs="Arial"/>
                <w:sz w:val="18"/>
              </w:rPr>
            </w:pP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0</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1</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2</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3</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4</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5</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6</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7</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8</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9</w:t>
            </w:r>
          </w:p>
        </w:tc>
        <w:tc>
          <w:tcPr>
            <w:tcW w:w="738"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10</w:t>
            </w:r>
          </w:p>
        </w:tc>
      </w:tr>
      <w:tr w:rsidR="00B54CA2" w:rsidRPr="001C4F09" w:rsidTr="00270CD9">
        <w:trPr>
          <w:cantSplit/>
          <w:trHeight w:val="340"/>
          <w:jc w:val="center"/>
        </w:trPr>
        <w:tc>
          <w:tcPr>
            <w:tcW w:w="1276" w:type="dxa"/>
            <w:tcBorders>
              <w:top w:val="nil"/>
            </w:tcBorders>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1</w:t>
            </w:r>
          </w:p>
        </w:tc>
        <w:tc>
          <w:tcPr>
            <w:tcW w:w="720" w:type="dxa"/>
            <w:tcBorders>
              <w:top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757</w:t>
            </w: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38" w:type="dxa"/>
            <w:tcBorders>
              <w:top w:val="nil"/>
            </w:tcBorders>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2</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402</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060</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012</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686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352</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599</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284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964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637</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5</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170</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863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552</w:t>
            </w:r>
          </w:p>
        </w:tc>
        <w:tc>
          <w:tcPr>
            <w:tcW w:w="720" w:type="dxa"/>
            <w:vAlign w:val="center"/>
          </w:tcPr>
          <w:p w:rsidR="00B54CA2" w:rsidRPr="001C4F09" w:rsidRDefault="00B54CA2" w:rsidP="00270CD9">
            <w:pPr>
              <w:bidi w:val="0"/>
              <w:jc w:val="center"/>
              <w:rPr>
                <w:rFonts w:ascii="Arial" w:hAnsi="Arial" w:cs="Arial"/>
                <w:b/>
                <w:bCs/>
                <w:sz w:val="18"/>
                <w:szCs w:val="18"/>
              </w:rPr>
            </w:pPr>
            <w:r w:rsidRPr="001C4F09">
              <w:rPr>
                <w:rFonts w:ascii="Arial" w:hAnsi="Arial" w:cs="Arial"/>
                <w:b/>
                <w:bCs/>
                <w:sz w:val="18"/>
                <w:szCs w:val="18"/>
              </w:rPr>
              <w:t>2</w:t>
            </w:r>
            <w:r>
              <w:rPr>
                <w:rFonts w:ascii="Arial" w:hAnsi="Arial" w:cs="Arial"/>
                <w:b/>
                <w:bCs/>
                <w:sz w:val="18"/>
                <w:szCs w:val="18"/>
              </w:rPr>
              <w:t>,</w:t>
            </w:r>
            <w:r w:rsidRPr="001C4F09">
              <w:rPr>
                <w:rFonts w:ascii="Arial" w:hAnsi="Arial" w:cs="Arial"/>
                <w:b/>
                <w:bCs/>
                <w:sz w:val="18"/>
                <w:szCs w:val="18"/>
              </w:rPr>
              <w:t>237</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916</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728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428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124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817</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506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190</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7</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276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981</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684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383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079</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772</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460</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816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526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233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937</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639</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338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034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726</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9</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348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062</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773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482</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189</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894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595</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293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988</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tcBorders>
              <w:bottom w:val="nil"/>
            </w:tcBorders>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10</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874</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591</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306</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019</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730</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439</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146</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849</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551</w:t>
            </w:r>
          </w:p>
        </w:tc>
        <w:tc>
          <w:tcPr>
            <w:tcW w:w="720" w:type="dxa"/>
            <w:tcBorders>
              <w:bottom w:val="nil"/>
            </w:tcBorders>
            <w:vAlign w:val="center"/>
          </w:tcPr>
          <w:p w:rsidR="00B54CA2" w:rsidRPr="001C4F09" w:rsidRDefault="00B54CA2" w:rsidP="00270CD9">
            <w:pPr>
              <w:jc w:val="center"/>
              <w:rPr>
                <w:rFonts w:ascii="Arial" w:hAnsi="Arial" w:cs="Arial"/>
                <w:sz w:val="18"/>
                <w:szCs w:val="18"/>
              </w:rPr>
            </w:pPr>
            <w:r w:rsidRPr="001C4F09">
              <w:rPr>
                <w:rFonts w:ascii="Arial" w:hAnsi="Arial" w:cs="Arial"/>
                <w:sz w:val="18"/>
                <w:szCs w:val="18"/>
              </w:rPr>
              <w:t>3,042</w:t>
            </w:r>
          </w:p>
        </w:tc>
        <w:tc>
          <w:tcPr>
            <w:tcW w:w="738" w:type="dxa"/>
            <w:tcBorders>
              <w:bottom w:val="nil"/>
            </w:tcBorders>
            <w:vAlign w:val="center"/>
          </w:tcPr>
          <w:p w:rsidR="00B54CA2" w:rsidRPr="001C4F09" w:rsidRDefault="00B54CA2" w:rsidP="00270CD9">
            <w:pPr>
              <w:jc w:val="center"/>
              <w:rPr>
                <w:rFonts w:ascii="Arial" w:hAnsi="Arial" w:cs="Arial"/>
                <w:sz w:val="18"/>
                <w:szCs w:val="18"/>
              </w:rPr>
            </w:pPr>
          </w:p>
        </w:tc>
      </w:tr>
      <w:tr w:rsidR="00B54CA2" w:rsidRPr="001C4F09" w:rsidTr="00270CD9">
        <w:trPr>
          <w:cantSplit/>
          <w:trHeight w:val="340"/>
          <w:jc w:val="center"/>
        </w:trPr>
        <w:tc>
          <w:tcPr>
            <w:tcW w:w="1276" w:type="dxa"/>
            <w:tcBorders>
              <w:top w:val="nil"/>
              <w:bottom w:val="single" w:sz="4" w:space="0" w:color="auto"/>
            </w:tcBorders>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11</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6</w:t>
            </w:r>
            <w:r>
              <w:rPr>
                <w:rFonts w:ascii="Arial" w:hAnsi="Arial" w:cs="Arial"/>
                <w:sz w:val="18"/>
                <w:szCs w:val="18"/>
              </w:rPr>
              <w:t>,</w:t>
            </w:r>
            <w:r w:rsidRPr="001C4F09">
              <w:rPr>
                <w:rFonts w:ascii="Arial" w:hAnsi="Arial" w:cs="Arial"/>
                <w:sz w:val="18"/>
                <w:szCs w:val="18"/>
              </w:rPr>
              <w:t>394</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6</w:t>
            </w:r>
            <w:r>
              <w:rPr>
                <w:rFonts w:ascii="Arial" w:hAnsi="Arial" w:cs="Arial"/>
                <w:sz w:val="18"/>
                <w:szCs w:val="18"/>
              </w:rPr>
              <w:t>,</w:t>
            </w:r>
            <w:r w:rsidRPr="001C4F09">
              <w:rPr>
                <w:rFonts w:ascii="Arial" w:hAnsi="Arial" w:cs="Arial"/>
                <w:sz w:val="18"/>
                <w:szCs w:val="18"/>
              </w:rPr>
              <w:t>114</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832</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549</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263</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976</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687</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396</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102</w:t>
            </w:r>
          </w:p>
        </w:tc>
        <w:tc>
          <w:tcPr>
            <w:tcW w:w="720" w:type="dxa"/>
            <w:tcBorders>
              <w:top w:val="nil"/>
              <w:bottom w:val="single" w:sz="4" w:space="0" w:color="auto"/>
            </w:tcBorders>
            <w:vAlign w:val="center"/>
          </w:tcPr>
          <w:p w:rsidR="00B54CA2" w:rsidRPr="001C4F09" w:rsidRDefault="00B54CA2" w:rsidP="00270CD9">
            <w:pPr>
              <w:jc w:val="center"/>
              <w:rPr>
                <w:rFonts w:ascii="Arial" w:hAnsi="Arial" w:cs="Arial"/>
                <w:sz w:val="18"/>
                <w:szCs w:val="18"/>
              </w:rPr>
            </w:pPr>
            <w:r w:rsidRPr="001C4F09">
              <w:rPr>
                <w:rFonts w:ascii="Arial" w:hAnsi="Arial" w:cs="Arial"/>
                <w:sz w:val="18"/>
                <w:szCs w:val="18"/>
              </w:rPr>
              <w:t>3,564</w:t>
            </w:r>
          </w:p>
        </w:tc>
        <w:tc>
          <w:tcPr>
            <w:tcW w:w="738" w:type="dxa"/>
            <w:tcBorders>
              <w:top w:val="nil"/>
              <w:bottom w:val="single" w:sz="4" w:space="0" w:color="auto"/>
            </w:tcBorders>
            <w:vAlign w:val="center"/>
          </w:tcPr>
          <w:p w:rsidR="00B54CA2" w:rsidRPr="001C4F09" w:rsidRDefault="00B54CA2" w:rsidP="00270CD9">
            <w:pPr>
              <w:jc w:val="center"/>
              <w:rPr>
                <w:rFonts w:cs="Arial"/>
                <w:noProof w:val="0"/>
                <w:sz w:val="18"/>
                <w:szCs w:val="18"/>
                <w:rtl/>
              </w:rPr>
            </w:pPr>
            <w:r w:rsidRPr="001C4F09">
              <w:rPr>
                <w:rFonts w:ascii="Arial" w:hAnsi="Arial" w:cs="Arial"/>
                <w:sz w:val="18"/>
                <w:szCs w:val="18"/>
              </w:rPr>
              <w:t>3,283</w:t>
            </w:r>
          </w:p>
        </w:tc>
      </w:tr>
    </w:tbl>
    <w:p w:rsidR="00B54CA2" w:rsidRDefault="00B54CA2" w:rsidP="00B54CA2">
      <w:pPr>
        <w:bidi w:val="0"/>
        <w:ind w:left="1170"/>
        <w:jc w:val="center"/>
        <w:rPr>
          <w:b/>
          <w:bCs/>
          <w:sz w:val="18"/>
          <w:szCs w:val="18"/>
          <w:lang w:eastAsia="en-US"/>
        </w:rPr>
      </w:pPr>
    </w:p>
    <w:p w:rsidR="00B54CA2" w:rsidRDefault="00B54CA2" w:rsidP="00B54CA2">
      <w:pPr>
        <w:bidi w:val="0"/>
        <w:jc w:val="center"/>
        <w:rPr>
          <w:szCs w:val="22"/>
          <w:lang w:eastAsia="en-US"/>
        </w:rPr>
      </w:pPr>
    </w:p>
    <w:p w:rsidR="00B54CA2" w:rsidRPr="001C4F09" w:rsidRDefault="00B54CA2" w:rsidP="00B54CA2">
      <w:pPr>
        <w:pStyle w:val="BodyText"/>
        <w:jc w:val="center"/>
        <w:rPr>
          <w:rFonts w:ascii="Arial" w:hAnsi="Arial"/>
          <w:b/>
          <w:bCs/>
          <w:sz w:val="22"/>
          <w:szCs w:val="22"/>
        </w:rPr>
      </w:pPr>
      <w:r>
        <w:rPr>
          <w:rFonts w:ascii="Arial" w:hAnsi="Arial"/>
          <w:b/>
          <w:bCs/>
          <w:sz w:val="22"/>
          <w:szCs w:val="22"/>
        </w:rPr>
        <w:t>Deep</w:t>
      </w:r>
      <w:r w:rsidRPr="001C4F09">
        <w:rPr>
          <w:rFonts w:ascii="Arial" w:hAnsi="Arial"/>
          <w:b/>
          <w:bCs/>
          <w:sz w:val="22"/>
          <w:szCs w:val="22"/>
        </w:rPr>
        <w:t xml:space="preserve"> </w:t>
      </w:r>
      <w:r>
        <w:rPr>
          <w:rFonts w:ascii="Arial" w:hAnsi="Arial"/>
          <w:b/>
          <w:bCs/>
          <w:sz w:val="22"/>
          <w:szCs w:val="22"/>
        </w:rPr>
        <w:t>P</w:t>
      </w:r>
      <w:r w:rsidRPr="001C4F09">
        <w:rPr>
          <w:rFonts w:ascii="Arial" w:hAnsi="Arial"/>
          <w:b/>
          <w:bCs/>
          <w:sz w:val="22"/>
          <w:szCs w:val="22"/>
        </w:rPr>
        <w:t xml:space="preserve">overty </w:t>
      </w:r>
      <w:r>
        <w:rPr>
          <w:rFonts w:ascii="Arial" w:hAnsi="Arial"/>
          <w:b/>
          <w:bCs/>
          <w:sz w:val="22"/>
          <w:szCs w:val="22"/>
        </w:rPr>
        <w:t>L</w:t>
      </w:r>
      <w:r w:rsidRPr="001C4F09">
        <w:rPr>
          <w:rFonts w:ascii="Arial" w:hAnsi="Arial"/>
          <w:b/>
          <w:bCs/>
          <w:sz w:val="22"/>
          <w:szCs w:val="22"/>
        </w:rPr>
        <w:t xml:space="preserve">ines in NIS in the Palestinian Territory by </w:t>
      </w:r>
      <w:r>
        <w:rPr>
          <w:rFonts w:ascii="Arial" w:hAnsi="Arial"/>
          <w:b/>
          <w:bCs/>
          <w:sz w:val="22"/>
          <w:szCs w:val="22"/>
        </w:rPr>
        <w:t>H</w:t>
      </w:r>
      <w:r w:rsidRPr="001C4F09">
        <w:rPr>
          <w:rFonts w:ascii="Arial" w:hAnsi="Arial"/>
          <w:b/>
          <w:bCs/>
          <w:sz w:val="22"/>
          <w:szCs w:val="22"/>
        </w:rPr>
        <w:t xml:space="preserve">ousehold </w:t>
      </w:r>
      <w:r>
        <w:rPr>
          <w:rFonts w:ascii="Arial" w:hAnsi="Arial"/>
          <w:b/>
          <w:bCs/>
          <w:sz w:val="22"/>
          <w:szCs w:val="22"/>
        </w:rPr>
        <w:t>S</w:t>
      </w:r>
      <w:r w:rsidRPr="001C4F09">
        <w:rPr>
          <w:rFonts w:ascii="Arial" w:hAnsi="Arial"/>
          <w:b/>
          <w:bCs/>
          <w:sz w:val="22"/>
          <w:szCs w:val="22"/>
        </w:rPr>
        <w:t>ize, 2010</w:t>
      </w:r>
    </w:p>
    <w:p w:rsidR="00B54CA2" w:rsidRPr="001C4F09" w:rsidRDefault="00B54CA2" w:rsidP="00B54CA2">
      <w:pPr>
        <w:pStyle w:val="BodyText"/>
        <w:keepNext/>
        <w:rPr>
          <w:rFonts w:ascii="Arial" w:hAnsi="Arial"/>
          <w:b/>
          <w:bCs/>
          <w:sz w:val="22"/>
          <w:szCs w:val="22"/>
        </w:rPr>
      </w:pPr>
    </w:p>
    <w:tbl>
      <w:tblPr>
        <w:tblW w:w="9214" w:type="dxa"/>
        <w:jc w:val="center"/>
        <w:tblBorders>
          <w:top w:val="single" w:sz="12" w:space="0" w:color="auto"/>
          <w:left w:val="single" w:sz="12" w:space="0" w:color="auto"/>
          <w:bottom w:val="single" w:sz="12" w:space="0" w:color="auto"/>
          <w:right w:val="single" w:sz="12" w:space="0" w:color="auto"/>
        </w:tblBorders>
        <w:tblLayout w:type="fixed"/>
        <w:tblLook w:val="0000"/>
      </w:tblPr>
      <w:tblGrid>
        <w:gridCol w:w="1276"/>
        <w:gridCol w:w="720"/>
        <w:gridCol w:w="720"/>
        <w:gridCol w:w="720"/>
        <w:gridCol w:w="720"/>
        <w:gridCol w:w="720"/>
        <w:gridCol w:w="720"/>
        <w:gridCol w:w="720"/>
        <w:gridCol w:w="720"/>
        <w:gridCol w:w="720"/>
        <w:gridCol w:w="720"/>
        <w:gridCol w:w="738"/>
      </w:tblGrid>
      <w:tr w:rsidR="00B54CA2" w:rsidRPr="001C4F09" w:rsidTr="00270CD9">
        <w:trPr>
          <w:cantSplit/>
          <w:trHeight w:val="340"/>
          <w:jc w:val="center"/>
        </w:trPr>
        <w:tc>
          <w:tcPr>
            <w:tcW w:w="1276" w:type="dxa"/>
            <w:vMerge w:val="restart"/>
            <w:tcBorders>
              <w:top w:val="single" w:sz="6" w:space="0" w:color="auto"/>
            </w:tcBorders>
            <w:vAlign w:val="center"/>
          </w:tcPr>
          <w:p w:rsidR="00B54CA2" w:rsidRPr="001C4F09" w:rsidRDefault="00B54CA2" w:rsidP="00270CD9">
            <w:pPr>
              <w:pStyle w:val="BodyText"/>
              <w:jc w:val="center"/>
              <w:rPr>
                <w:rFonts w:ascii="Arial" w:hAnsi="Arial" w:cs="Arial"/>
                <w:sz w:val="18"/>
                <w:szCs w:val="18"/>
              </w:rPr>
            </w:pPr>
            <w:r w:rsidRPr="001C4F09">
              <w:rPr>
                <w:rFonts w:ascii="Arial" w:hAnsi="Arial" w:cs="Arial"/>
                <w:sz w:val="18"/>
                <w:szCs w:val="18"/>
              </w:rPr>
              <w:t>Household</w:t>
            </w:r>
          </w:p>
          <w:p w:rsidR="00B54CA2" w:rsidRPr="001C4F09" w:rsidRDefault="00B54CA2" w:rsidP="00270CD9">
            <w:pPr>
              <w:pStyle w:val="BodyText"/>
              <w:jc w:val="center"/>
              <w:rPr>
                <w:rFonts w:ascii="Arial" w:hAnsi="Arial" w:cs="Arial"/>
                <w:sz w:val="18"/>
                <w:szCs w:val="18"/>
              </w:rPr>
            </w:pPr>
            <w:r w:rsidRPr="001C4F09">
              <w:rPr>
                <w:rFonts w:ascii="Arial" w:hAnsi="Arial" w:cs="Arial"/>
                <w:sz w:val="18"/>
                <w:szCs w:val="18"/>
              </w:rPr>
              <w:t>Size</w:t>
            </w:r>
          </w:p>
        </w:tc>
        <w:tc>
          <w:tcPr>
            <w:tcW w:w="7938" w:type="dxa"/>
            <w:gridSpan w:val="11"/>
            <w:tcBorders>
              <w:top w:val="single" w:sz="6" w:space="0" w:color="auto"/>
              <w:bottom w:val="nil"/>
            </w:tcBorders>
            <w:vAlign w:val="center"/>
          </w:tcPr>
          <w:p w:rsidR="00B54CA2" w:rsidRPr="001C4F09" w:rsidRDefault="00B54CA2" w:rsidP="00270CD9">
            <w:pPr>
              <w:pStyle w:val="BodyText"/>
              <w:keepNext/>
              <w:jc w:val="center"/>
              <w:rPr>
                <w:rFonts w:ascii="Arial" w:hAnsi="Arial" w:cs="Arial"/>
                <w:sz w:val="18"/>
                <w:szCs w:val="18"/>
              </w:rPr>
            </w:pPr>
            <w:r w:rsidRPr="001C4F09">
              <w:rPr>
                <w:rFonts w:ascii="Arial" w:hAnsi="Arial" w:cs="Arial"/>
                <w:sz w:val="18"/>
                <w:szCs w:val="18"/>
              </w:rPr>
              <w:t>Number of Children</w:t>
            </w:r>
          </w:p>
        </w:tc>
      </w:tr>
      <w:tr w:rsidR="00B54CA2" w:rsidRPr="001C4F09" w:rsidTr="00270CD9">
        <w:trPr>
          <w:cantSplit/>
          <w:trHeight w:val="340"/>
          <w:jc w:val="center"/>
        </w:trPr>
        <w:tc>
          <w:tcPr>
            <w:tcW w:w="1276" w:type="dxa"/>
            <w:vMerge/>
            <w:tcBorders>
              <w:bottom w:val="single" w:sz="4" w:space="0" w:color="auto"/>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0</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1</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2</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3</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4</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5</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6</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7</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8</w:t>
            </w:r>
          </w:p>
        </w:tc>
        <w:tc>
          <w:tcPr>
            <w:tcW w:w="720"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9</w:t>
            </w:r>
          </w:p>
        </w:tc>
        <w:tc>
          <w:tcPr>
            <w:tcW w:w="738" w:type="dxa"/>
            <w:tcBorders>
              <w:top w:val="single" w:sz="4" w:space="0" w:color="auto"/>
              <w:bottom w:val="single" w:sz="4" w:space="0" w:color="auto"/>
            </w:tcBorders>
            <w:vAlign w:val="center"/>
          </w:tcPr>
          <w:p w:rsidR="00B54CA2" w:rsidRPr="001C4F09" w:rsidRDefault="00B54CA2" w:rsidP="00270CD9">
            <w:pPr>
              <w:bidi w:val="0"/>
              <w:jc w:val="center"/>
              <w:rPr>
                <w:rFonts w:ascii="Arial" w:hAnsi="Arial" w:cs="Arial"/>
                <w:sz w:val="18"/>
                <w:szCs w:val="18"/>
                <w:lang w:eastAsia="en-US"/>
              </w:rPr>
            </w:pPr>
            <w:r w:rsidRPr="001C4F09">
              <w:rPr>
                <w:rFonts w:ascii="Arial" w:hAnsi="Arial" w:cs="Arial"/>
                <w:sz w:val="18"/>
                <w:szCs w:val="18"/>
                <w:lang w:eastAsia="en-US"/>
              </w:rPr>
              <w:t>10</w:t>
            </w:r>
          </w:p>
        </w:tc>
      </w:tr>
      <w:tr w:rsidR="00B54CA2" w:rsidRPr="001C4F09" w:rsidTr="00270CD9">
        <w:trPr>
          <w:cantSplit/>
          <w:trHeight w:val="340"/>
          <w:jc w:val="center"/>
        </w:trPr>
        <w:tc>
          <w:tcPr>
            <w:tcW w:w="1276" w:type="dxa"/>
            <w:tcBorders>
              <w:top w:val="nil"/>
            </w:tcBorders>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1</w:t>
            </w:r>
          </w:p>
        </w:tc>
        <w:tc>
          <w:tcPr>
            <w:tcW w:w="720" w:type="dxa"/>
            <w:tcBorders>
              <w:top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603</w:t>
            </w: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20" w:type="dxa"/>
            <w:tcBorders>
              <w:top w:val="nil"/>
            </w:tcBorders>
            <w:vAlign w:val="center"/>
          </w:tcPr>
          <w:p w:rsidR="00B54CA2" w:rsidRPr="001C4F09" w:rsidRDefault="00B54CA2" w:rsidP="00270CD9">
            <w:pPr>
              <w:pStyle w:val="BodyText"/>
              <w:jc w:val="center"/>
              <w:rPr>
                <w:rFonts w:ascii="Arial" w:hAnsi="Arial" w:cs="Arial"/>
                <w:sz w:val="18"/>
                <w:szCs w:val="18"/>
              </w:rPr>
            </w:pPr>
          </w:p>
        </w:tc>
        <w:tc>
          <w:tcPr>
            <w:tcW w:w="738" w:type="dxa"/>
            <w:tcBorders>
              <w:top w:val="nil"/>
            </w:tcBorders>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2</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118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845</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603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344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078</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071</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821</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565</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305</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5</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526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282</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034</w:t>
            </w:r>
          </w:p>
        </w:tc>
        <w:tc>
          <w:tcPr>
            <w:tcW w:w="720" w:type="dxa"/>
            <w:vAlign w:val="center"/>
          </w:tcPr>
          <w:p w:rsidR="00B54CA2" w:rsidRPr="001C4F09" w:rsidRDefault="00B54CA2" w:rsidP="00270CD9">
            <w:pPr>
              <w:bidi w:val="0"/>
              <w:jc w:val="center"/>
              <w:rPr>
                <w:rFonts w:ascii="Arial" w:hAnsi="Arial" w:cs="Arial"/>
                <w:b/>
                <w:sz w:val="18"/>
                <w:szCs w:val="18"/>
              </w:rPr>
            </w:pPr>
            <w:r w:rsidRPr="001C4F09">
              <w:rPr>
                <w:rFonts w:ascii="Arial" w:hAnsi="Arial" w:cs="Arial"/>
                <w:b/>
                <w:sz w:val="18"/>
                <w:szCs w:val="18"/>
              </w:rPr>
              <w:t>1</w:t>
            </w:r>
            <w:r>
              <w:rPr>
                <w:rFonts w:ascii="Arial" w:hAnsi="Arial" w:cs="Arial"/>
                <w:b/>
                <w:sz w:val="18"/>
                <w:szCs w:val="18"/>
              </w:rPr>
              <w:t>,</w:t>
            </w:r>
            <w:r w:rsidRPr="001C4F09">
              <w:rPr>
                <w:rFonts w:ascii="Arial" w:hAnsi="Arial" w:cs="Arial"/>
                <w:b/>
                <w:sz w:val="18"/>
                <w:szCs w:val="18"/>
              </w:rPr>
              <w:t>783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527</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971</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732</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490</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246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997</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745</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7</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408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173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936</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697</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454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209</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1</w:t>
            </w:r>
            <w:r>
              <w:rPr>
                <w:rFonts w:ascii="Arial" w:hAnsi="Arial" w:cs="Arial"/>
                <w:sz w:val="18"/>
                <w:szCs w:val="18"/>
              </w:rPr>
              <w:t>,</w:t>
            </w:r>
            <w:r w:rsidRPr="001C4F09">
              <w:rPr>
                <w:rFonts w:ascii="Arial" w:hAnsi="Arial" w:cs="Arial"/>
                <w:sz w:val="18"/>
                <w:szCs w:val="18"/>
              </w:rPr>
              <w:t>960</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839</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607</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374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138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901</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661</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418</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172</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9</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263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034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804</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573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339</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103</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865</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625</w:t>
            </w:r>
          </w:p>
        </w:tc>
        <w:tc>
          <w:tcPr>
            <w:tcW w:w="720" w:type="dxa"/>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382</w:t>
            </w:r>
          </w:p>
        </w:tc>
        <w:tc>
          <w:tcPr>
            <w:tcW w:w="720" w:type="dxa"/>
            <w:vAlign w:val="center"/>
          </w:tcPr>
          <w:p w:rsidR="00B54CA2" w:rsidRPr="001C4F09" w:rsidRDefault="00B54CA2" w:rsidP="00270CD9">
            <w:pPr>
              <w:pStyle w:val="BodyText"/>
              <w:jc w:val="center"/>
              <w:rPr>
                <w:rFonts w:ascii="Arial" w:hAnsi="Arial" w:cs="Arial"/>
                <w:sz w:val="18"/>
                <w:szCs w:val="18"/>
              </w:rPr>
            </w:pPr>
          </w:p>
        </w:tc>
        <w:tc>
          <w:tcPr>
            <w:tcW w:w="738" w:type="dxa"/>
            <w:vAlign w:val="center"/>
          </w:tcPr>
          <w:p w:rsidR="00B54CA2" w:rsidRPr="001C4F09" w:rsidRDefault="00B54CA2" w:rsidP="00270CD9">
            <w:pPr>
              <w:pStyle w:val="BodyText"/>
              <w:jc w:val="center"/>
              <w:rPr>
                <w:rFonts w:ascii="Arial" w:hAnsi="Arial" w:cs="Arial"/>
                <w:sz w:val="18"/>
                <w:szCs w:val="18"/>
              </w:rPr>
            </w:pPr>
          </w:p>
        </w:tc>
      </w:tr>
      <w:tr w:rsidR="00B54CA2" w:rsidRPr="001C4F09" w:rsidTr="00270CD9">
        <w:trPr>
          <w:cantSplit/>
          <w:trHeight w:val="340"/>
          <w:jc w:val="center"/>
        </w:trPr>
        <w:tc>
          <w:tcPr>
            <w:tcW w:w="1276" w:type="dxa"/>
            <w:tcBorders>
              <w:bottom w:val="nil"/>
            </w:tcBorders>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10</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682</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456</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229</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000</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770</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538</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304</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068</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830</w:t>
            </w:r>
          </w:p>
        </w:tc>
        <w:tc>
          <w:tcPr>
            <w:tcW w:w="720" w:type="dxa"/>
            <w:tcBorders>
              <w:bottom w:val="nil"/>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589</w:t>
            </w:r>
          </w:p>
        </w:tc>
        <w:tc>
          <w:tcPr>
            <w:tcW w:w="738" w:type="dxa"/>
            <w:tcBorders>
              <w:bottom w:val="nil"/>
            </w:tcBorders>
            <w:vAlign w:val="center"/>
          </w:tcPr>
          <w:p w:rsidR="00B54CA2" w:rsidRPr="001C4F09" w:rsidRDefault="00B54CA2" w:rsidP="00270CD9">
            <w:pPr>
              <w:jc w:val="center"/>
              <w:rPr>
                <w:rFonts w:ascii="Arial" w:hAnsi="Arial" w:cs="Arial"/>
                <w:sz w:val="18"/>
                <w:szCs w:val="18"/>
              </w:rPr>
            </w:pPr>
          </w:p>
        </w:tc>
      </w:tr>
      <w:tr w:rsidR="00B54CA2" w:rsidRPr="001C4F09" w:rsidTr="00270CD9">
        <w:trPr>
          <w:cantSplit/>
          <w:trHeight w:val="340"/>
          <w:jc w:val="center"/>
        </w:trPr>
        <w:tc>
          <w:tcPr>
            <w:tcW w:w="1276" w:type="dxa"/>
            <w:tcBorders>
              <w:top w:val="nil"/>
              <w:bottom w:val="single" w:sz="4" w:space="0" w:color="auto"/>
            </w:tcBorders>
            <w:vAlign w:val="center"/>
          </w:tcPr>
          <w:p w:rsidR="00B54CA2" w:rsidRPr="001C4F09" w:rsidRDefault="00B54CA2" w:rsidP="00270CD9">
            <w:pPr>
              <w:pStyle w:val="BodyText"/>
              <w:ind w:right="175" w:firstLine="34"/>
              <w:jc w:val="center"/>
              <w:rPr>
                <w:rFonts w:ascii="Arial" w:hAnsi="Arial" w:cs="Arial"/>
                <w:sz w:val="18"/>
                <w:szCs w:val="18"/>
              </w:rPr>
            </w:pPr>
            <w:r w:rsidRPr="001C4F09">
              <w:rPr>
                <w:rFonts w:ascii="Arial" w:hAnsi="Arial" w:cs="Arial"/>
                <w:sz w:val="18"/>
                <w:szCs w:val="18"/>
              </w:rPr>
              <w:t>11</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5</w:t>
            </w:r>
            <w:r>
              <w:rPr>
                <w:rFonts w:ascii="Arial" w:hAnsi="Arial" w:cs="Arial"/>
                <w:sz w:val="18"/>
                <w:szCs w:val="18"/>
              </w:rPr>
              <w:t>,</w:t>
            </w:r>
            <w:r w:rsidRPr="001C4F09">
              <w:rPr>
                <w:rFonts w:ascii="Arial" w:hAnsi="Arial" w:cs="Arial"/>
                <w:sz w:val="18"/>
                <w:szCs w:val="18"/>
              </w:rPr>
              <w:t>096</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873</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648</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423</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4</w:t>
            </w:r>
            <w:r>
              <w:rPr>
                <w:rFonts w:ascii="Arial" w:hAnsi="Arial" w:cs="Arial"/>
                <w:sz w:val="18"/>
                <w:szCs w:val="18"/>
              </w:rPr>
              <w:t>,</w:t>
            </w:r>
            <w:r w:rsidRPr="001C4F09">
              <w:rPr>
                <w:rFonts w:ascii="Arial" w:hAnsi="Arial" w:cs="Arial"/>
                <w:sz w:val="18"/>
                <w:szCs w:val="18"/>
              </w:rPr>
              <w:t>195</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966</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736</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504</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269</w:t>
            </w:r>
          </w:p>
        </w:tc>
        <w:tc>
          <w:tcPr>
            <w:tcW w:w="720" w:type="dxa"/>
            <w:tcBorders>
              <w:top w:val="nil"/>
              <w:bottom w:val="single" w:sz="4" w:space="0" w:color="auto"/>
            </w:tcBorders>
            <w:vAlign w:val="center"/>
          </w:tcPr>
          <w:p w:rsidR="00B54CA2" w:rsidRPr="001C4F09" w:rsidRDefault="00B54CA2" w:rsidP="00270CD9">
            <w:pPr>
              <w:bidi w:val="0"/>
              <w:jc w:val="center"/>
              <w:rPr>
                <w:rFonts w:ascii="Arial" w:hAnsi="Arial" w:cs="Arial"/>
                <w:sz w:val="18"/>
                <w:szCs w:val="18"/>
              </w:rPr>
            </w:pPr>
            <w:r w:rsidRPr="001C4F09">
              <w:rPr>
                <w:rFonts w:ascii="Arial" w:hAnsi="Arial" w:cs="Arial"/>
                <w:sz w:val="18"/>
                <w:szCs w:val="18"/>
              </w:rPr>
              <w:t>3</w:t>
            </w:r>
            <w:r>
              <w:rPr>
                <w:rFonts w:ascii="Arial" w:hAnsi="Arial" w:cs="Arial"/>
                <w:sz w:val="18"/>
                <w:szCs w:val="18"/>
              </w:rPr>
              <w:t>,</w:t>
            </w:r>
            <w:r w:rsidRPr="001C4F09">
              <w:rPr>
                <w:rFonts w:ascii="Arial" w:hAnsi="Arial" w:cs="Arial"/>
                <w:sz w:val="18"/>
                <w:szCs w:val="18"/>
              </w:rPr>
              <w:t>033</w:t>
            </w:r>
          </w:p>
        </w:tc>
        <w:tc>
          <w:tcPr>
            <w:tcW w:w="738" w:type="dxa"/>
            <w:tcBorders>
              <w:top w:val="nil"/>
              <w:bottom w:val="single" w:sz="4" w:space="0" w:color="auto"/>
            </w:tcBorders>
            <w:vAlign w:val="center"/>
          </w:tcPr>
          <w:p w:rsidR="00B54CA2" w:rsidRPr="001C4F09" w:rsidRDefault="00B54CA2" w:rsidP="00270CD9">
            <w:pPr>
              <w:jc w:val="center"/>
              <w:rPr>
                <w:rFonts w:ascii="Arial" w:hAnsi="Arial" w:cs="Arial"/>
                <w:sz w:val="18"/>
                <w:szCs w:val="18"/>
              </w:rPr>
            </w:pPr>
            <w:r w:rsidRPr="001C4F09">
              <w:rPr>
                <w:rFonts w:ascii="Arial" w:hAnsi="Arial" w:cs="Arial"/>
                <w:sz w:val="18"/>
                <w:szCs w:val="18"/>
              </w:rPr>
              <w:t>2</w:t>
            </w:r>
            <w:r>
              <w:rPr>
                <w:rFonts w:ascii="Arial" w:hAnsi="Arial" w:cs="Arial"/>
                <w:sz w:val="18"/>
                <w:szCs w:val="18"/>
              </w:rPr>
              <w:t>,</w:t>
            </w:r>
            <w:r w:rsidRPr="001C4F09">
              <w:rPr>
                <w:rFonts w:ascii="Arial" w:hAnsi="Arial" w:cs="Arial"/>
                <w:sz w:val="18"/>
                <w:szCs w:val="18"/>
              </w:rPr>
              <w:t>794</w:t>
            </w:r>
          </w:p>
        </w:tc>
      </w:tr>
    </w:tbl>
    <w:p w:rsidR="00B54CA2" w:rsidRDefault="00B54CA2" w:rsidP="00B54CA2">
      <w:pPr>
        <w:bidi w:val="0"/>
        <w:jc w:val="lowKashida"/>
        <w:rPr>
          <w:sz w:val="24"/>
          <w:szCs w:val="24"/>
          <w:lang w:eastAsia="en-US"/>
        </w:rPr>
      </w:pPr>
    </w:p>
    <w:p w:rsidR="00FE57F7" w:rsidRDefault="00FE57F7" w:rsidP="00FE57F7">
      <w:pPr>
        <w:bidi w:val="0"/>
        <w:jc w:val="lowKashida"/>
        <w:rPr>
          <w:sz w:val="24"/>
          <w:szCs w:val="24"/>
          <w:lang w:eastAsia="en-US"/>
        </w:rPr>
      </w:pPr>
    </w:p>
    <w:p w:rsidR="00B54CA2" w:rsidRDefault="00B54CA2" w:rsidP="00B54CA2">
      <w:pPr>
        <w:jc w:val="right"/>
        <w:rPr>
          <w:b/>
          <w:sz w:val="24"/>
          <w:szCs w:val="24"/>
        </w:rPr>
      </w:pPr>
      <w:r>
        <w:rPr>
          <w:b/>
          <w:bCs/>
          <w:sz w:val="24"/>
          <w:szCs w:val="24"/>
          <w:lang w:eastAsia="en-US"/>
        </w:rPr>
        <w:lastRenderedPageBreak/>
        <w:t>2.4</w:t>
      </w:r>
      <w:r>
        <w:rPr>
          <w:sz w:val="24"/>
          <w:szCs w:val="24"/>
          <w:lang w:eastAsia="en-US"/>
        </w:rPr>
        <w:t xml:space="preserve"> </w:t>
      </w:r>
      <w:r>
        <w:rPr>
          <w:b/>
          <w:sz w:val="24"/>
          <w:szCs w:val="24"/>
        </w:rPr>
        <w:t>Consumption Adjustment by Purchasing Power</w:t>
      </w:r>
    </w:p>
    <w:p w:rsidR="00B54CA2" w:rsidRDefault="00B54CA2" w:rsidP="0057266F">
      <w:pPr>
        <w:bidi w:val="0"/>
        <w:jc w:val="both"/>
        <w:rPr>
          <w:sz w:val="24"/>
          <w:szCs w:val="24"/>
        </w:rPr>
      </w:pPr>
      <w:r>
        <w:rPr>
          <w:sz w:val="24"/>
          <w:szCs w:val="24"/>
        </w:rPr>
        <w:t>Individuals living in different locations may pay different prices for similar goods. When comparing standards of living across locations using a consumption based measure of welfare, such differences in costs of living need to be taken into account. Available data suggest that prices of goods and services vary considerably across locations in the West Bank, Jerusalem (</w:t>
      </w:r>
      <w:r w:rsidR="00E80005">
        <w:rPr>
          <w:sz w:val="24"/>
          <w:szCs w:val="24"/>
        </w:rPr>
        <w:t>J</w:t>
      </w:r>
      <w:r>
        <w:rPr>
          <w:sz w:val="24"/>
          <w:szCs w:val="24"/>
        </w:rPr>
        <w:t>1) and Gaza Strip.  In general, prices appear to be lower in Gaza Strip compared to the West Bank and higher in Jerusalem (</w:t>
      </w:r>
      <w:r w:rsidR="00E80005">
        <w:rPr>
          <w:sz w:val="24"/>
          <w:szCs w:val="24"/>
        </w:rPr>
        <w:t>J</w:t>
      </w:r>
      <w:r>
        <w:rPr>
          <w:sz w:val="24"/>
          <w:szCs w:val="24"/>
        </w:rPr>
        <w:t xml:space="preserve">1) compared to elsewhere. </w:t>
      </w:r>
    </w:p>
    <w:p w:rsidR="00B54CA2" w:rsidRDefault="00B54CA2" w:rsidP="00B54CA2">
      <w:pPr>
        <w:bidi w:val="0"/>
        <w:jc w:val="both"/>
        <w:rPr>
          <w:sz w:val="24"/>
          <w:szCs w:val="24"/>
        </w:rPr>
      </w:pPr>
    </w:p>
    <w:p w:rsidR="00B54CA2" w:rsidRDefault="00B54CA2" w:rsidP="00B54CA2">
      <w:pPr>
        <w:bidi w:val="0"/>
        <w:jc w:val="both"/>
        <w:rPr>
          <w:sz w:val="24"/>
          <w:szCs w:val="24"/>
        </w:rPr>
      </w:pPr>
      <w:r>
        <w:rPr>
          <w:sz w:val="24"/>
          <w:szCs w:val="24"/>
        </w:rPr>
        <w:t xml:space="preserve">At present, the West Bank and Gaza Strip have no properly defined spatial price index that adjusts nominal consumption measures to obtain ‘real’ measures of consumption that are comparable across locations. Currently, poverty calculations assume that households across the West Bank and Gaza face similar prices. Recognizing this inadequacy, the PCBS worked jointly with the World Bank to construct spatial price indices that would enable a meaningful comparison of living standards across the West Bank and Gaza Strip.  </w:t>
      </w:r>
    </w:p>
    <w:p w:rsidR="00B54CA2" w:rsidRDefault="00B54CA2" w:rsidP="00B54CA2">
      <w:pPr>
        <w:bidi w:val="0"/>
        <w:jc w:val="both"/>
        <w:rPr>
          <w:sz w:val="24"/>
          <w:szCs w:val="24"/>
        </w:rPr>
      </w:pPr>
    </w:p>
    <w:p w:rsidR="00B54CA2" w:rsidRPr="00605BF1" w:rsidRDefault="00B54CA2" w:rsidP="00B54CA2">
      <w:pPr>
        <w:bidi w:val="0"/>
        <w:jc w:val="center"/>
        <w:rPr>
          <w:rFonts w:ascii="Arial" w:hAnsi="Arial" w:cs="Arial"/>
          <w:b/>
          <w:bCs/>
          <w:szCs w:val="22"/>
        </w:rPr>
      </w:pPr>
      <w:r w:rsidRPr="00605BF1">
        <w:rPr>
          <w:rFonts w:ascii="Arial" w:hAnsi="Arial" w:cs="Arial"/>
          <w:b/>
          <w:bCs/>
          <w:szCs w:val="22"/>
        </w:rPr>
        <w:t>Purchasing Power of Shekel by Region in the Palestinian Territory, 2009-2010</w:t>
      </w:r>
    </w:p>
    <w:p w:rsidR="00B54CA2" w:rsidRDefault="00B54CA2" w:rsidP="00B54CA2">
      <w:pPr>
        <w:bidi w:val="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2538"/>
        <w:gridCol w:w="3096"/>
      </w:tblGrid>
      <w:tr w:rsidR="00B54CA2" w:rsidRPr="00544390" w:rsidTr="00270CD9">
        <w:trPr>
          <w:trHeight w:val="411"/>
        </w:trPr>
        <w:tc>
          <w:tcPr>
            <w:tcW w:w="3652" w:type="dxa"/>
            <w:vAlign w:val="center"/>
          </w:tcPr>
          <w:p w:rsidR="00B54CA2" w:rsidRPr="00544390" w:rsidRDefault="00B54CA2" w:rsidP="00270CD9">
            <w:pPr>
              <w:bidi w:val="0"/>
              <w:jc w:val="center"/>
              <w:rPr>
                <w:rFonts w:ascii="Arial" w:hAnsi="Arial" w:cs="Arial"/>
                <w:b/>
                <w:bCs/>
                <w:sz w:val="18"/>
                <w:szCs w:val="18"/>
              </w:rPr>
            </w:pPr>
            <w:r w:rsidRPr="00544390">
              <w:rPr>
                <w:rFonts w:ascii="Arial" w:hAnsi="Arial" w:cs="Arial"/>
                <w:b/>
                <w:bCs/>
                <w:sz w:val="18"/>
                <w:szCs w:val="18"/>
              </w:rPr>
              <w:t>Region</w:t>
            </w:r>
          </w:p>
        </w:tc>
        <w:tc>
          <w:tcPr>
            <w:tcW w:w="2538" w:type="dxa"/>
            <w:vAlign w:val="center"/>
          </w:tcPr>
          <w:p w:rsidR="00B54CA2" w:rsidRPr="00544390" w:rsidRDefault="00B54CA2" w:rsidP="00270CD9">
            <w:pPr>
              <w:bidi w:val="0"/>
              <w:jc w:val="center"/>
              <w:rPr>
                <w:rFonts w:ascii="Arial" w:hAnsi="Arial" w:cs="Arial"/>
                <w:b/>
                <w:bCs/>
                <w:sz w:val="18"/>
                <w:szCs w:val="18"/>
              </w:rPr>
            </w:pPr>
            <w:r w:rsidRPr="00544390">
              <w:rPr>
                <w:rFonts w:ascii="Arial" w:hAnsi="Arial" w:cs="Arial"/>
                <w:b/>
                <w:bCs/>
                <w:sz w:val="18"/>
                <w:szCs w:val="18"/>
              </w:rPr>
              <w:t>2009</w:t>
            </w:r>
          </w:p>
        </w:tc>
        <w:tc>
          <w:tcPr>
            <w:tcW w:w="3096" w:type="dxa"/>
            <w:vAlign w:val="center"/>
          </w:tcPr>
          <w:p w:rsidR="00B54CA2" w:rsidRPr="00544390" w:rsidRDefault="00B54CA2" w:rsidP="00270CD9">
            <w:pPr>
              <w:bidi w:val="0"/>
              <w:jc w:val="center"/>
              <w:rPr>
                <w:rFonts w:ascii="Arial" w:hAnsi="Arial" w:cs="Arial"/>
                <w:b/>
                <w:bCs/>
                <w:sz w:val="18"/>
                <w:szCs w:val="18"/>
              </w:rPr>
            </w:pPr>
            <w:r w:rsidRPr="00544390">
              <w:rPr>
                <w:rFonts w:ascii="Arial" w:hAnsi="Arial" w:cs="Arial"/>
                <w:b/>
                <w:bCs/>
                <w:sz w:val="18"/>
                <w:szCs w:val="18"/>
              </w:rPr>
              <w:t>2010</w:t>
            </w:r>
          </w:p>
        </w:tc>
      </w:tr>
      <w:tr w:rsidR="00B54CA2" w:rsidRPr="00544390" w:rsidTr="00270CD9">
        <w:tc>
          <w:tcPr>
            <w:tcW w:w="3652" w:type="dxa"/>
            <w:tcBorders>
              <w:bottom w:val="nil"/>
            </w:tcBorders>
          </w:tcPr>
          <w:p w:rsidR="00B54CA2" w:rsidRPr="00544390" w:rsidRDefault="00B54CA2" w:rsidP="0057266F">
            <w:pPr>
              <w:bidi w:val="0"/>
              <w:jc w:val="both"/>
              <w:rPr>
                <w:sz w:val="24"/>
                <w:szCs w:val="24"/>
              </w:rPr>
            </w:pPr>
            <w:r w:rsidRPr="00544390">
              <w:rPr>
                <w:sz w:val="24"/>
                <w:szCs w:val="24"/>
              </w:rPr>
              <w:t>West Bank without Jerusalem (</w:t>
            </w:r>
            <w:r w:rsidR="0057266F">
              <w:rPr>
                <w:sz w:val="24"/>
                <w:szCs w:val="24"/>
              </w:rPr>
              <w:t>J1</w:t>
            </w:r>
            <w:r w:rsidRPr="00544390">
              <w:rPr>
                <w:sz w:val="24"/>
                <w:szCs w:val="24"/>
              </w:rPr>
              <w:t>)</w:t>
            </w:r>
          </w:p>
        </w:tc>
        <w:tc>
          <w:tcPr>
            <w:tcW w:w="2538" w:type="dxa"/>
            <w:tcBorders>
              <w:bottom w:val="nil"/>
            </w:tcBorders>
            <w:vAlign w:val="center"/>
          </w:tcPr>
          <w:p w:rsidR="00B54CA2" w:rsidRPr="00544390" w:rsidRDefault="00B54CA2" w:rsidP="00270CD9">
            <w:pPr>
              <w:bidi w:val="0"/>
              <w:jc w:val="center"/>
              <w:rPr>
                <w:sz w:val="24"/>
                <w:szCs w:val="24"/>
              </w:rPr>
            </w:pPr>
            <w:r w:rsidRPr="00544390">
              <w:rPr>
                <w:sz w:val="24"/>
                <w:szCs w:val="24"/>
              </w:rPr>
              <w:t>1.01</w:t>
            </w:r>
          </w:p>
        </w:tc>
        <w:tc>
          <w:tcPr>
            <w:tcW w:w="3096" w:type="dxa"/>
            <w:tcBorders>
              <w:bottom w:val="nil"/>
            </w:tcBorders>
            <w:vAlign w:val="center"/>
          </w:tcPr>
          <w:p w:rsidR="00B54CA2" w:rsidRPr="00544390" w:rsidRDefault="00B54CA2" w:rsidP="00270CD9">
            <w:pPr>
              <w:bidi w:val="0"/>
              <w:jc w:val="center"/>
              <w:rPr>
                <w:sz w:val="24"/>
                <w:szCs w:val="24"/>
              </w:rPr>
            </w:pPr>
            <w:r w:rsidRPr="00544390">
              <w:rPr>
                <w:sz w:val="24"/>
                <w:szCs w:val="24"/>
              </w:rPr>
              <w:t>1.01</w:t>
            </w:r>
          </w:p>
        </w:tc>
      </w:tr>
      <w:tr w:rsidR="00B54CA2" w:rsidRPr="00544390" w:rsidTr="00270CD9">
        <w:tc>
          <w:tcPr>
            <w:tcW w:w="3652" w:type="dxa"/>
            <w:tcBorders>
              <w:top w:val="nil"/>
              <w:bottom w:val="nil"/>
            </w:tcBorders>
          </w:tcPr>
          <w:p w:rsidR="00B54CA2" w:rsidRPr="00544390" w:rsidRDefault="00B54CA2" w:rsidP="00270CD9">
            <w:pPr>
              <w:bidi w:val="0"/>
              <w:jc w:val="both"/>
              <w:rPr>
                <w:sz w:val="24"/>
                <w:szCs w:val="24"/>
              </w:rPr>
            </w:pPr>
            <w:r w:rsidRPr="00544390">
              <w:rPr>
                <w:sz w:val="24"/>
                <w:szCs w:val="24"/>
              </w:rPr>
              <w:t>Gaza Strip</w:t>
            </w:r>
          </w:p>
        </w:tc>
        <w:tc>
          <w:tcPr>
            <w:tcW w:w="2538" w:type="dxa"/>
            <w:tcBorders>
              <w:top w:val="nil"/>
              <w:bottom w:val="nil"/>
            </w:tcBorders>
            <w:vAlign w:val="center"/>
          </w:tcPr>
          <w:p w:rsidR="00B54CA2" w:rsidRPr="00544390" w:rsidRDefault="00B54CA2" w:rsidP="00270CD9">
            <w:pPr>
              <w:bidi w:val="0"/>
              <w:jc w:val="center"/>
              <w:rPr>
                <w:sz w:val="24"/>
                <w:szCs w:val="24"/>
              </w:rPr>
            </w:pPr>
            <w:r w:rsidRPr="00544390">
              <w:rPr>
                <w:sz w:val="24"/>
                <w:szCs w:val="24"/>
              </w:rPr>
              <w:t>0.94</w:t>
            </w:r>
          </w:p>
        </w:tc>
        <w:tc>
          <w:tcPr>
            <w:tcW w:w="3096" w:type="dxa"/>
            <w:tcBorders>
              <w:top w:val="nil"/>
              <w:bottom w:val="nil"/>
            </w:tcBorders>
            <w:vAlign w:val="center"/>
          </w:tcPr>
          <w:p w:rsidR="00B54CA2" w:rsidRPr="00544390" w:rsidRDefault="00B54CA2" w:rsidP="00270CD9">
            <w:pPr>
              <w:bidi w:val="0"/>
              <w:jc w:val="center"/>
              <w:rPr>
                <w:sz w:val="24"/>
                <w:szCs w:val="24"/>
              </w:rPr>
            </w:pPr>
            <w:r w:rsidRPr="00544390">
              <w:rPr>
                <w:sz w:val="24"/>
                <w:szCs w:val="24"/>
              </w:rPr>
              <w:t>0.94</w:t>
            </w:r>
          </w:p>
        </w:tc>
      </w:tr>
      <w:tr w:rsidR="00B54CA2" w:rsidRPr="00544390" w:rsidTr="00270CD9">
        <w:tc>
          <w:tcPr>
            <w:tcW w:w="3652" w:type="dxa"/>
            <w:tcBorders>
              <w:top w:val="nil"/>
              <w:bottom w:val="nil"/>
            </w:tcBorders>
          </w:tcPr>
          <w:p w:rsidR="00B54CA2" w:rsidRPr="00544390" w:rsidRDefault="00B54CA2" w:rsidP="00E80005">
            <w:pPr>
              <w:bidi w:val="0"/>
              <w:jc w:val="both"/>
              <w:rPr>
                <w:sz w:val="24"/>
                <w:szCs w:val="24"/>
              </w:rPr>
            </w:pPr>
            <w:r w:rsidRPr="00544390">
              <w:rPr>
                <w:sz w:val="24"/>
                <w:szCs w:val="24"/>
              </w:rPr>
              <w:t>Jerusalem (</w:t>
            </w:r>
            <w:r w:rsidR="00E80005">
              <w:rPr>
                <w:sz w:val="24"/>
                <w:szCs w:val="24"/>
              </w:rPr>
              <w:t>J</w:t>
            </w:r>
            <w:r w:rsidRPr="00544390">
              <w:rPr>
                <w:sz w:val="24"/>
                <w:szCs w:val="24"/>
              </w:rPr>
              <w:t>1)</w:t>
            </w:r>
          </w:p>
        </w:tc>
        <w:tc>
          <w:tcPr>
            <w:tcW w:w="2538" w:type="dxa"/>
            <w:tcBorders>
              <w:top w:val="nil"/>
              <w:bottom w:val="nil"/>
            </w:tcBorders>
            <w:vAlign w:val="center"/>
          </w:tcPr>
          <w:p w:rsidR="00B54CA2" w:rsidRPr="00544390" w:rsidRDefault="00B54CA2" w:rsidP="00270CD9">
            <w:pPr>
              <w:bidi w:val="0"/>
              <w:jc w:val="center"/>
              <w:rPr>
                <w:sz w:val="24"/>
                <w:szCs w:val="24"/>
              </w:rPr>
            </w:pPr>
            <w:r w:rsidRPr="00544390">
              <w:rPr>
                <w:sz w:val="24"/>
                <w:szCs w:val="24"/>
              </w:rPr>
              <w:t>1.12</w:t>
            </w:r>
          </w:p>
        </w:tc>
        <w:tc>
          <w:tcPr>
            <w:tcW w:w="3096" w:type="dxa"/>
            <w:tcBorders>
              <w:top w:val="nil"/>
              <w:bottom w:val="nil"/>
            </w:tcBorders>
            <w:vAlign w:val="center"/>
          </w:tcPr>
          <w:p w:rsidR="00B54CA2" w:rsidRPr="00544390" w:rsidRDefault="00B54CA2" w:rsidP="00270CD9">
            <w:pPr>
              <w:bidi w:val="0"/>
              <w:jc w:val="center"/>
              <w:rPr>
                <w:sz w:val="24"/>
                <w:szCs w:val="24"/>
              </w:rPr>
            </w:pPr>
            <w:r w:rsidRPr="00544390">
              <w:rPr>
                <w:sz w:val="24"/>
                <w:szCs w:val="24"/>
              </w:rPr>
              <w:t>1.14</w:t>
            </w:r>
          </w:p>
        </w:tc>
      </w:tr>
      <w:tr w:rsidR="00B54CA2" w:rsidRPr="00544390" w:rsidTr="00270CD9">
        <w:tc>
          <w:tcPr>
            <w:tcW w:w="3652" w:type="dxa"/>
            <w:tcBorders>
              <w:top w:val="nil"/>
            </w:tcBorders>
          </w:tcPr>
          <w:p w:rsidR="00B54CA2" w:rsidRPr="00E80005" w:rsidRDefault="00B54CA2" w:rsidP="00270CD9">
            <w:pPr>
              <w:bidi w:val="0"/>
              <w:jc w:val="both"/>
              <w:rPr>
                <w:b/>
                <w:bCs/>
                <w:sz w:val="24"/>
                <w:szCs w:val="24"/>
              </w:rPr>
            </w:pPr>
            <w:r w:rsidRPr="00E80005">
              <w:rPr>
                <w:b/>
                <w:bCs/>
                <w:sz w:val="24"/>
                <w:szCs w:val="24"/>
              </w:rPr>
              <w:t>Palestinian Territory</w:t>
            </w:r>
          </w:p>
        </w:tc>
        <w:tc>
          <w:tcPr>
            <w:tcW w:w="2538" w:type="dxa"/>
            <w:tcBorders>
              <w:top w:val="nil"/>
            </w:tcBorders>
            <w:vAlign w:val="center"/>
          </w:tcPr>
          <w:p w:rsidR="00B54CA2" w:rsidRPr="00E80005" w:rsidRDefault="00B54CA2" w:rsidP="00270CD9">
            <w:pPr>
              <w:bidi w:val="0"/>
              <w:jc w:val="center"/>
              <w:rPr>
                <w:b/>
                <w:bCs/>
                <w:sz w:val="24"/>
                <w:szCs w:val="24"/>
              </w:rPr>
            </w:pPr>
            <w:r w:rsidRPr="00E80005">
              <w:rPr>
                <w:b/>
                <w:bCs/>
                <w:sz w:val="24"/>
                <w:szCs w:val="24"/>
              </w:rPr>
              <w:t>1.00</w:t>
            </w:r>
          </w:p>
        </w:tc>
        <w:tc>
          <w:tcPr>
            <w:tcW w:w="3096" w:type="dxa"/>
            <w:tcBorders>
              <w:top w:val="nil"/>
            </w:tcBorders>
            <w:vAlign w:val="center"/>
          </w:tcPr>
          <w:p w:rsidR="00B54CA2" w:rsidRPr="00E80005" w:rsidRDefault="00B54CA2" w:rsidP="00270CD9">
            <w:pPr>
              <w:bidi w:val="0"/>
              <w:jc w:val="center"/>
              <w:rPr>
                <w:b/>
                <w:bCs/>
                <w:sz w:val="24"/>
                <w:szCs w:val="24"/>
              </w:rPr>
            </w:pPr>
            <w:r w:rsidRPr="00E80005">
              <w:rPr>
                <w:b/>
                <w:bCs/>
                <w:sz w:val="24"/>
                <w:szCs w:val="24"/>
              </w:rPr>
              <w:t>1.00</w:t>
            </w:r>
          </w:p>
        </w:tc>
      </w:tr>
    </w:tbl>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B54CA2" w:rsidRDefault="00B54CA2" w:rsidP="00B54CA2">
      <w:pPr>
        <w:bidi w:val="0"/>
        <w:jc w:val="lowKashida"/>
      </w:pPr>
    </w:p>
    <w:p w:rsidR="00777134" w:rsidRDefault="00777134" w:rsidP="00B54CA2">
      <w:pPr>
        <w:bidi w:val="0"/>
        <w:jc w:val="lowKashida"/>
      </w:pPr>
    </w:p>
    <w:p w:rsidR="00777134" w:rsidRDefault="00777134">
      <w:pPr>
        <w:bidi w:val="0"/>
        <w:spacing w:after="200" w:line="276" w:lineRule="auto"/>
      </w:pPr>
      <w:r>
        <w:br w:type="page"/>
      </w:r>
    </w:p>
    <w:p w:rsidR="00084D38" w:rsidRDefault="00084D38" w:rsidP="00B54CA2">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084D38" w:rsidRDefault="00084D38" w:rsidP="00084D38">
      <w:pPr>
        <w:bidi w:val="0"/>
        <w:jc w:val="center"/>
        <w:rPr>
          <w:sz w:val="24"/>
          <w:szCs w:val="24"/>
        </w:rPr>
      </w:pPr>
    </w:p>
    <w:p w:rsidR="00B54CA2" w:rsidRPr="00F600C2" w:rsidRDefault="00B54CA2" w:rsidP="00084D38">
      <w:pPr>
        <w:bidi w:val="0"/>
        <w:jc w:val="center"/>
        <w:rPr>
          <w:sz w:val="24"/>
          <w:szCs w:val="24"/>
        </w:rPr>
      </w:pPr>
      <w:r w:rsidRPr="00F600C2">
        <w:rPr>
          <w:sz w:val="24"/>
          <w:szCs w:val="24"/>
        </w:rPr>
        <w:lastRenderedPageBreak/>
        <w:t>Chapter Three</w:t>
      </w:r>
    </w:p>
    <w:p w:rsidR="00B54CA2" w:rsidRDefault="00B54CA2" w:rsidP="00B54CA2">
      <w:pPr>
        <w:bidi w:val="0"/>
        <w:jc w:val="center"/>
      </w:pPr>
    </w:p>
    <w:p w:rsidR="00B54CA2" w:rsidRPr="00CB77DE" w:rsidRDefault="00B54CA2" w:rsidP="00B54CA2">
      <w:pPr>
        <w:bidi w:val="0"/>
        <w:jc w:val="center"/>
        <w:rPr>
          <w:b/>
          <w:bCs/>
          <w:sz w:val="28"/>
          <w:szCs w:val="28"/>
        </w:rPr>
      </w:pPr>
      <w:r w:rsidRPr="00CB77DE">
        <w:rPr>
          <w:b/>
          <w:bCs/>
          <w:sz w:val="28"/>
          <w:szCs w:val="28"/>
        </w:rPr>
        <w:t>Concepts and Definitions</w:t>
      </w:r>
    </w:p>
    <w:p w:rsidR="00B54CA2" w:rsidRPr="008C51DC" w:rsidRDefault="00B54CA2" w:rsidP="00B54CA2">
      <w:pPr>
        <w:bidi w:val="0"/>
        <w:jc w:val="center"/>
        <w:rPr>
          <w:b/>
          <w:bCs/>
          <w:szCs w:val="22"/>
        </w:rPr>
      </w:pPr>
    </w:p>
    <w:p w:rsidR="00A36C97" w:rsidRPr="005D542D" w:rsidRDefault="00A36C97" w:rsidP="00A36C97">
      <w:pPr>
        <w:bidi w:val="0"/>
        <w:jc w:val="lowKashida"/>
        <w:rPr>
          <w:b/>
          <w:bCs/>
          <w:noProof w:val="0"/>
          <w:sz w:val="24"/>
          <w:szCs w:val="24"/>
          <w:rtl/>
        </w:rPr>
      </w:pPr>
      <w:r w:rsidRPr="005D542D">
        <w:rPr>
          <w:b/>
          <w:bCs/>
          <w:sz w:val="24"/>
          <w:szCs w:val="24"/>
        </w:rPr>
        <w:t>Main Occupation:</w:t>
      </w:r>
    </w:p>
    <w:p w:rsidR="00A36C97" w:rsidRPr="005D542D" w:rsidRDefault="00A36C97" w:rsidP="00A36C97">
      <w:pPr>
        <w:bidi w:val="0"/>
        <w:jc w:val="both"/>
        <w:rPr>
          <w:sz w:val="24"/>
          <w:szCs w:val="24"/>
        </w:rPr>
      </w:pPr>
      <w:r w:rsidRPr="005D542D">
        <w:rPr>
          <w:sz w:val="24"/>
          <w:szCs w:val="24"/>
        </w:rPr>
        <w:t xml:space="preserve">The </w:t>
      </w:r>
      <w:r>
        <w:rPr>
          <w:sz w:val="24"/>
          <w:szCs w:val="24"/>
        </w:rPr>
        <w:t>occupation</w:t>
      </w:r>
      <w:r w:rsidRPr="005D542D">
        <w:rPr>
          <w:sz w:val="24"/>
          <w:szCs w:val="24"/>
        </w:rPr>
        <w:t xml:space="preserve"> or type of work performed by the employed person or </w:t>
      </w:r>
      <w:r>
        <w:rPr>
          <w:sz w:val="24"/>
          <w:szCs w:val="24"/>
        </w:rPr>
        <w:t>previously</w:t>
      </w:r>
      <w:r w:rsidRPr="005D542D">
        <w:rPr>
          <w:sz w:val="24"/>
          <w:szCs w:val="24"/>
        </w:rPr>
        <w:t xml:space="preserve"> performed by the unemployed. </w:t>
      </w:r>
      <w:r>
        <w:rPr>
          <w:sz w:val="24"/>
          <w:szCs w:val="24"/>
        </w:rPr>
        <w:t>O</w:t>
      </w:r>
      <w:r w:rsidRPr="005D542D">
        <w:rPr>
          <w:sz w:val="24"/>
          <w:szCs w:val="24"/>
        </w:rPr>
        <w:t xml:space="preserve">ccupation refers to </w:t>
      </w:r>
      <w:r>
        <w:rPr>
          <w:sz w:val="24"/>
          <w:szCs w:val="24"/>
        </w:rPr>
        <w:t>an</w:t>
      </w:r>
      <w:r w:rsidRPr="005D542D">
        <w:rPr>
          <w:sz w:val="24"/>
          <w:szCs w:val="24"/>
        </w:rPr>
        <w:t xml:space="preserve"> activity in which the employed</w:t>
      </w:r>
      <w:r>
        <w:rPr>
          <w:sz w:val="24"/>
          <w:szCs w:val="24"/>
        </w:rPr>
        <w:t xml:space="preserve"> person</w:t>
      </w:r>
      <w:r w:rsidRPr="005D542D">
        <w:rPr>
          <w:sz w:val="24"/>
          <w:szCs w:val="24"/>
        </w:rPr>
        <w:t xml:space="preserve"> works </w:t>
      </w:r>
      <w:r>
        <w:rPr>
          <w:sz w:val="24"/>
          <w:szCs w:val="24"/>
        </w:rPr>
        <w:t xml:space="preserve">for </w:t>
      </w:r>
      <w:r w:rsidRPr="005D542D">
        <w:rPr>
          <w:sz w:val="24"/>
          <w:szCs w:val="24"/>
        </w:rPr>
        <w:t>more than half of work</w:t>
      </w:r>
      <w:r>
        <w:rPr>
          <w:sz w:val="24"/>
          <w:szCs w:val="24"/>
        </w:rPr>
        <w:t>ing</w:t>
      </w:r>
      <w:r w:rsidRPr="005D542D">
        <w:rPr>
          <w:sz w:val="24"/>
          <w:szCs w:val="24"/>
        </w:rPr>
        <w:t xml:space="preserve"> hours</w:t>
      </w:r>
      <w:r>
        <w:rPr>
          <w:sz w:val="24"/>
          <w:szCs w:val="24"/>
        </w:rPr>
        <w:t>,</w:t>
      </w:r>
      <w:r w:rsidRPr="005D542D">
        <w:rPr>
          <w:sz w:val="24"/>
          <w:szCs w:val="24"/>
        </w:rPr>
        <w:t xml:space="preserve"> or the most frequent job </w:t>
      </w:r>
      <w:r>
        <w:rPr>
          <w:sz w:val="24"/>
          <w:szCs w:val="24"/>
        </w:rPr>
        <w:t xml:space="preserve">undertaken </w:t>
      </w:r>
      <w:r w:rsidRPr="005D542D">
        <w:rPr>
          <w:sz w:val="24"/>
          <w:szCs w:val="24"/>
        </w:rPr>
        <w:t xml:space="preserve">during the three months </w:t>
      </w:r>
      <w:r>
        <w:rPr>
          <w:sz w:val="24"/>
          <w:szCs w:val="24"/>
        </w:rPr>
        <w:t>prior to the</w:t>
      </w:r>
      <w:r w:rsidRPr="005D542D">
        <w:rPr>
          <w:sz w:val="24"/>
          <w:szCs w:val="24"/>
        </w:rPr>
        <w:t xml:space="preserve"> reference data.</w:t>
      </w:r>
    </w:p>
    <w:p w:rsidR="00A36C97" w:rsidRPr="008C51DC" w:rsidRDefault="00A36C97" w:rsidP="00A36C97">
      <w:pPr>
        <w:bidi w:val="0"/>
        <w:jc w:val="lowKashida"/>
        <w:rPr>
          <w:sz w:val="18"/>
          <w:szCs w:val="18"/>
        </w:rPr>
      </w:pPr>
    </w:p>
    <w:p w:rsidR="00A36C97" w:rsidRDefault="00A36C97" w:rsidP="00A36C97">
      <w:pPr>
        <w:bidi w:val="0"/>
        <w:rPr>
          <w:b/>
          <w:bCs/>
          <w:sz w:val="24"/>
        </w:rPr>
      </w:pPr>
      <w:r>
        <w:rPr>
          <w:b/>
          <w:bCs/>
          <w:sz w:val="24"/>
        </w:rPr>
        <w:t>Main Source of Income:</w:t>
      </w:r>
    </w:p>
    <w:p w:rsidR="00A36C97" w:rsidRPr="002D705A" w:rsidRDefault="00A36C97" w:rsidP="00A36C97">
      <w:pPr>
        <w:bidi w:val="0"/>
        <w:rPr>
          <w:sz w:val="24"/>
          <w:szCs w:val="24"/>
        </w:rPr>
      </w:pPr>
      <w:r w:rsidRPr="002D705A">
        <w:rPr>
          <w:sz w:val="24"/>
          <w:szCs w:val="24"/>
        </w:rPr>
        <w:t>The mo</w:t>
      </w:r>
      <w:r>
        <w:rPr>
          <w:sz w:val="24"/>
          <w:szCs w:val="24"/>
        </w:rPr>
        <w:t>st</w:t>
      </w:r>
      <w:r w:rsidRPr="002D705A">
        <w:rPr>
          <w:sz w:val="24"/>
          <w:szCs w:val="24"/>
        </w:rPr>
        <w:t xml:space="preserve"> </w:t>
      </w:r>
      <w:r>
        <w:rPr>
          <w:sz w:val="24"/>
          <w:szCs w:val="24"/>
        </w:rPr>
        <w:t>c</w:t>
      </w:r>
      <w:r w:rsidRPr="002D705A">
        <w:rPr>
          <w:sz w:val="24"/>
          <w:szCs w:val="24"/>
        </w:rPr>
        <w:t>onsisten</w:t>
      </w:r>
      <w:r>
        <w:rPr>
          <w:sz w:val="24"/>
          <w:szCs w:val="24"/>
        </w:rPr>
        <w:t>t</w:t>
      </w:r>
      <w:r w:rsidRPr="002D705A">
        <w:rPr>
          <w:sz w:val="24"/>
          <w:szCs w:val="24"/>
        </w:rPr>
        <w:t xml:space="preserve"> and regular income.  The sources of income are:</w:t>
      </w:r>
    </w:p>
    <w:p w:rsidR="00A36C97" w:rsidRPr="002D705A" w:rsidRDefault="00A36C97" w:rsidP="00A36C97">
      <w:pPr>
        <w:bidi w:val="0"/>
        <w:ind w:left="426" w:hanging="284"/>
        <w:rPr>
          <w:sz w:val="24"/>
          <w:szCs w:val="24"/>
        </w:rPr>
      </w:pPr>
      <w:r w:rsidRPr="002D705A">
        <w:rPr>
          <w:sz w:val="24"/>
          <w:szCs w:val="24"/>
        </w:rPr>
        <w:t xml:space="preserve">- Wages and </w:t>
      </w:r>
      <w:r>
        <w:rPr>
          <w:sz w:val="24"/>
          <w:szCs w:val="24"/>
        </w:rPr>
        <w:t>s</w:t>
      </w:r>
      <w:r w:rsidRPr="002D705A">
        <w:rPr>
          <w:sz w:val="24"/>
          <w:szCs w:val="24"/>
        </w:rPr>
        <w:t>alaries</w:t>
      </w:r>
    </w:p>
    <w:p w:rsidR="00A36C97" w:rsidRPr="002D705A" w:rsidRDefault="00A36C97" w:rsidP="00A36C97">
      <w:pPr>
        <w:bidi w:val="0"/>
        <w:ind w:left="426" w:hanging="284"/>
        <w:rPr>
          <w:sz w:val="24"/>
          <w:szCs w:val="24"/>
        </w:rPr>
      </w:pPr>
      <w:r w:rsidRPr="002D705A">
        <w:rPr>
          <w:sz w:val="24"/>
          <w:szCs w:val="24"/>
        </w:rPr>
        <w:t xml:space="preserve">- Net </w:t>
      </w:r>
      <w:r>
        <w:rPr>
          <w:sz w:val="24"/>
          <w:szCs w:val="24"/>
        </w:rPr>
        <w:t>i</w:t>
      </w:r>
      <w:r w:rsidRPr="002D705A">
        <w:rPr>
          <w:sz w:val="24"/>
          <w:szCs w:val="24"/>
        </w:rPr>
        <w:t>ncome for employers or self</w:t>
      </w:r>
      <w:r>
        <w:rPr>
          <w:sz w:val="24"/>
          <w:szCs w:val="24"/>
        </w:rPr>
        <w:t>-</w:t>
      </w:r>
      <w:r w:rsidRPr="002D705A">
        <w:rPr>
          <w:sz w:val="24"/>
          <w:szCs w:val="24"/>
        </w:rPr>
        <w:t>employed</w:t>
      </w:r>
    </w:p>
    <w:p w:rsidR="00A36C97" w:rsidRPr="002D705A" w:rsidRDefault="00A36C97" w:rsidP="00A36C97">
      <w:pPr>
        <w:bidi w:val="0"/>
        <w:ind w:left="426" w:hanging="284"/>
        <w:rPr>
          <w:sz w:val="24"/>
          <w:szCs w:val="24"/>
        </w:rPr>
      </w:pPr>
      <w:r w:rsidRPr="002D705A">
        <w:rPr>
          <w:sz w:val="24"/>
          <w:szCs w:val="24"/>
        </w:rPr>
        <w:t xml:space="preserve">- Net </w:t>
      </w:r>
      <w:r>
        <w:rPr>
          <w:sz w:val="24"/>
          <w:szCs w:val="24"/>
        </w:rPr>
        <w:t xml:space="preserve">income from </w:t>
      </w:r>
      <w:r w:rsidRPr="002D705A">
        <w:rPr>
          <w:sz w:val="24"/>
          <w:szCs w:val="24"/>
        </w:rPr>
        <w:t>property</w:t>
      </w:r>
    </w:p>
    <w:p w:rsidR="00A36C97" w:rsidRDefault="00A36C97" w:rsidP="00A36C97">
      <w:pPr>
        <w:tabs>
          <w:tab w:val="left" w:pos="313"/>
        </w:tabs>
        <w:bidi w:val="0"/>
        <w:ind w:left="426" w:hanging="284"/>
        <w:rPr>
          <w:sz w:val="24"/>
          <w:szCs w:val="24"/>
        </w:rPr>
      </w:pPr>
      <w:r w:rsidRPr="002D705A">
        <w:rPr>
          <w:sz w:val="24"/>
          <w:szCs w:val="24"/>
        </w:rPr>
        <w:t xml:space="preserve">- Net current </w:t>
      </w:r>
      <w:r>
        <w:rPr>
          <w:sz w:val="24"/>
          <w:szCs w:val="24"/>
        </w:rPr>
        <w:t>t</w:t>
      </w:r>
      <w:r w:rsidRPr="002D705A">
        <w:rPr>
          <w:sz w:val="24"/>
          <w:szCs w:val="24"/>
        </w:rPr>
        <w:t>ransfers</w:t>
      </w:r>
    </w:p>
    <w:p w:rsidR="00A36C97" w:rsidRPr="008C51DC" w:rsidRDefault="00A36C97" w:rsidP="00A36C97">
      <w:pPr>
        <w:tabs>
          <w:tab w:val="left" w:pos="313"/>
        </w:tabs>
        <w:bidi w:val="0"/>
        <w:rPr>
          <w:sz w:val="18"/>
          <w:szCs w:val="18"/>
        </w:rPr>
      </w:pPr>
    </w:p>
    <w:p w:rsidR="00A36C97" w:rsidRPr="00504FAC" w:rsidRDefault="00A36C97" w:rsidP="00A36C97">
      <w:pPr>
        <w:bidi w:val="0"/>
        <w:rPr>
          <w:b/>
          <w:bCs/>
          <w:sz w:val="24"/>
          <w:szCs w:val="24"/>
        </w:rPr>
      </w:pPr>
      <w:r w:rsidRPr="00504FAC">
        <w:rPr>
          <w:b/>
          <w:bCs/>
          <w:sz w:val="24"/>
          <w:szCs w:val="24"/>
        </w:rPr>
        <w:t>Household Expenditure:</w:t>
      </w:r>
    </w:p>
    <w:p w:rsidR="00A36C97" w:rsidRDefault="00A36C97" w:rsidP="00A36C97">
      <w:pPr>
        <w:suppressAutoHyphens/>
        <w:bidi w:val="0"/>
        <w:jc w:val="both"/>
        <w:rPr>
          <w:sz w:val="24"/>
          <w:szCs w:val="24"/>
        </w:rPr>
      </w:pPr>
      <w:r>
        <w:rPr>
          <w:sz w:val="24"/>
          <w:szCs w:val="24"/>
        </w:rPr>
        <w:t>R</w:t>
      </w:r>
      <w:r w:rsidRPr="00504FAC">
        <w:rPr>
          <w:sz w:val="24"/>
          <w:szCs w:val="24"/>
        </w:rPr>
        <w:t xml:space="preserve">efers to the amount of </w:t>
      </w:r>
      <w:r>
        <w:rPr>
          <w:sz w:val="24"/>
          <w:szCs w:val="24"/>
        </w:rPr>
        <w:t>c</w:t>
      </w:r>
      <w:r w:rsidRPr="00504FAC">
        <w:rPr>
          <w:sz w:val="24"/>
          <w:szCs w:val="24"/>
        </w:rPr>
        <w:t xml:space="preserve">ash spent on </w:t>
      </w:r>
      <w:r>
        <w:rPr>
          <w:sz w:val="24"/>
          <w:szCs w:val="24"/>
        </w:rPr>
        <w:t xml:space="preserve">the </w:t>
      </w:r>
      <w:r w:rsidRPr="00504FAC">
        <w:rPr>
          <w:sz w:val="24"/>
          <w:szCs w:val="24"/>
        </w:rPr>
        <w:t>purchase of goods and services for living purposes  and  the value of goods and services payments</w:t>
      </w:r>
      <w:r>
        <w:rPr>
          <w:sz w:val="24"/>
          <w:szCs w:val="24"/>
        </w:rPr>
        <w:t>,</w:t>
      </w:r>
      <w:r w:rsidRPr="00504FAC">
        <w:rPr>
          <w:sz w:val="24"/>
          <w:szCs w:val="24"/>
        </w:rPr>
        <w:t xml:space="preserve"> or part of payments</w:t>
      </w:r>
      <w:r>
        <w:rPr>
          <w:sz w:val="24"/>
          <w:szCs w:val="24"/>
        </w:rPr>
        <w:t>,</w:t>
      </w:r>
      <w:r w:rsidRPr="00504FAC">
        <w:rPr>
          <w:sz w:val="24"/>
          <w:szCs w:val="24"/>
        </w:rPr>
        <w:t xml:space="preserve"> received from </w:t>
      </w:r>
      <w:r>
        <w:rPr>
          <w:sz w:val="24"/>
          <w:szCs w:val="24"/>
        </w:rPr>
        <w:t>an</w:t>
      </w:r>
      <w:r w:rsidRPr="00504FAC">
        <w:rPr>
          <w:sz w:val="24"/>
          <w:szCs w:val="24"/>
        </w:rPr>
        <w:t xml:space="preserve"> employer,  and </w:t>
      </w:r>
      <w:r>
        <w:rPr>
          <w:sz w:val="24"/>
          <w:szCs w:val="24"/>
        </w:rPr>
        <w:t>c</w:t>
      </w:r>
      <w:r w:rsidRPr="00504FAC">
        <w:rPr>
          <w:sz w:val="24"/>
          <w:szCs w:val="24"/>
        </w:rPr>
        <w:t>ash expenditure spent as taxes (non-commercial or non-industrial), gifts, contributions, interest on debts</w:t>
      </w:r>
      <w:r>
        <w:rPr>
          <w:sz w:val="24"/>
          <w:szCs w:val="24"/>
        </w:rPr>
        <w:t>,</w:t>
      </w:r>
      <w:r w:rsidRPr="00504FAC">
        <w:rPr>
          <w:sz w:val="24"/>
          <w:szCs w:val="24"/>
        </w:rPr>
        <w:t xml:space="preserve"> and other non-consumption items.</w:t>
      </w:r>
    </w:p>
    <w:p w:rsidR="00A36C97" w:rsidRPr="008C51DC" w:rsidRDefault="00A36C97" w:rsidP="00A36C97">
      <w:pPr>
        <w:suppressAutoHyphens/>
        <w:bidi w:val="0"/>
        <w:jc w:val="both"/>
        <w:rPr>
          <w:rFonts w:cs="Times New Roman"/>
          <w:sz w:val="18"/>
          <w:szCs w:val="18"/>
        </w:rPr>
      </w:pPr>
    </w:p>
    <w:p w:rsidR="00A36C97" w:rsidRPr="00504FAC" w:rsidRDefault="00A36C97" w:rsidP="00A36C97">
      <w:pPr>
        <w:bidi w:val="0"/>
        <w:rPr>
          <w:b/>
          <w:bCs/>
          <w:sz w:val="24"/>
          <w:szCs w:val="24"/>
        </w:rPr>
      </w:pPr>
      <w:r>
        <w:rPr>
          <w:b/>
          <w:bCs/>
          <w:sz w:val="24"/>
          <w:szCs w:val="24"/>
        </w:rPr>
        <w:t xml:space="preserve">Household </w:t>
      </w:r>
      <w:r w:rsidRPr="00504FAC">
        <w:rPr>
          <w:b/>
          <w:bCs/>
          <w:sz w:val="24"/>
          <w:szCs w:val="24"/>
        </w:rPr>
        <w:t>Consumption:</w:t>
      </w:r>
    </w:p>
    <w:p w:rsidR="00A36C97" w:rsidRDefault="00A36C97" w:rsidP="00A36C97">
      <w:pPr>
        <w:suppressAutoHyphens/>
        <w:bidi w:val="0"/>
        <w:jc w:val="both"/>
        <w:rPr>
          <w:sz w:val="24"/>
          <w:szCs w:val="24"/>
        </w:rPr>
      </w:pPr>
      <w:r>
        <w:rPr>
          <w:sz w:val="24"/>
          <w:szCs w:val="24"/>
        </w:rPr>
        <w:t>R</w:t>
      </w:r>
      <w:r w:rsidRPr="00504FAC">
        <w:rPr>
          <w:sz w:val="24"/>
          <w:szCs w:val="24"/>
        </w:rPr>
        <w:t xml:space="preserve">efers to the amount of </w:t>
      </w:r>
      <w:r>
        <w:rPr>
          <w:sz w:val="24"/>
          <w:szCs w:val="24"/>
        </w:rPr>
        <w:t>c</w:t>
      </w:r>
      <w:r w:rsidRPr="00504FAC">
        <w:rPr>
          <w:sz w:val="24"/>
          <w:szCs w:val="24"/>
        </w:rPr>
        <w:t xml:space="preserve">ash spent on </w:t>
      </w:r>
      <w:r>
        <w:rPr>
          <w:sz w:val="24"/>
          <w:szCs w:val="24"/>
        </w:rPr>
        <w:t xml:space="preserve">the </w:t>
      </w:r>
      <w:r w:rsidRPr="00504FAC">
        <w:rPr>
          <w:sz w:val="24"/>
          <w:szCs w:val="24"/>
        </w:rPr>
        <w:t xml:space="preserve">purchase of goods and services for living purposes, and </w:t>
      </w:r>
      <w:r>
        <w:rPr>
          <w:sz w:val="24"/>
          <w:szCs w:val="24"/>
        </w:rPr>
        <w:t>t</w:t>
      </w:r>
      <w:r w:rsidRPr="00504FAC">
        <w:rPr>
          <w:sz w:val="24"/>
          <w:szCs w:val="24"/>
        </w:rPr>
        <w:t>he value of goods and service</w:t>
      </w:r>
      <w:r>
        <w:rPr>
          <w:sz w:val="24"/>
          <w:szCs w:val="24"/>
        </w:rPr>
        <w:t>s</w:t>
      </w:r>
      <w:r w:rsidRPr="00504FAC">
        <w:rPr>
          <w:sz w:val="24"/>
          <w:szCs w:val="24"/>
        </w:rPr>
        <w:t xml:space="preserve"> payments</w:t>
      </w:r>
      <w:r>
        <w:rPr>
          <w:sz w:val="24"/>
          <w:szCs w:val="24"/>
        </w:rPr>
        <w:t>,</w:t>
      </w:r>
      <w:r w:rsidRPr="00504FAC">
        <w:rPr>
          <w:sz w:val="24"/>
          <w:szCs w:val="24"/>
        </w:rPr>
        <w:t xml:space="preserve"> or part of payments</w:t>
      </w:r>
      <w:r>
        <w:rPr>
          <w:sz w:val="24"/>
          <w:szCs w:val="24"/>
        </w:rPr>
        <w:t>,</w:t>
      </w:r>
      <w:r w:rsidRPr="00504FAC">
        <w:rPr>
          <w:sz w:val="24"/>
          <w:szCs w:val="24"/>
        </w:rPr>
        <w:t xml:space="preserve"> received from </w:t>
      </w:r>
      <w:r>
        <w:rPr>
          <w:sz w:val="24"/>
          <w:szCs w:val="24"/>
        </w:rPr>
        <w:t>an</w:t>
      </w:r>
      <w:r w:rsidRPr="00504FAC">
        <w:rPr>
          <w:sz w:val="24"/>
          <w:szCs w:val="24"/>
        </w:rPr>
        <w:t xml:space="preserve"> employer, and own-produced goods and food, including consumed quantities during the recording period, and </w:t>
      </w:r>
      <w:r>
        <w:rPr>
          <w:sz w:val="24"/>
          <w:szCs w:val="24"/>
        </w:rPr>
        <w:t>i</w:t>
      </w:r>
      <w:r w:rsidRPr="00504FAC">
        <w:rPr>
          <w:sz w:val="24"/>
          <w:szCs w:val="24"/>
        </w:rPr>
        <w:t>mputed rent</w:t>
      </w:r>
      <w:r>
        <w:rPr>
          <w:sz w:val="24"/>
          <w:szCs w:val="24"/>
        </w:rPr>
        <w:t>.</w:t>
      </w:r>
    </w:p>
    <w:p w:rsidR="00A36C97" w:rsidRPr="00F65706" w:rsidRDefault="00A36C97" w:rsidP="00A36C97">
      <w:pPr>
        <w:jc w:val="both"/>
        <w:rPr>
          <w:rFonts w:asciiTheme="majorBidi" w:hAnsiTheme="majorBidi" w:cstheme="majorBidi" w:hint="cs"/>
          <w:b/>
          <w:bCs/>
          <w:noProof w:val="0"/>
          <w:color w:val="FF0000"/>
          <w:sz w:val="18"/>
          <w:szCs w:val="18"/>
          <w:rtl/>
        </w:rPr>
      </w:pPr>
    </w:p>
    <w:p w:rsidR="00A36C97" w:rsidRPr="00CA487C" w:rsidRDefault="00A36C97" w:rsidP="00A36C97">
      <w:pPr>
        <w:bidi w:val="0"/>
        <w:jc w:val="lowKashida"/>
        <w:rPr>
          <w:b/>
          <w:bCs/>
          <w:noProof w:val="0"/>
          <w:sz w:val="24"/>
          <w:szCs w:val="24"/>
          <w:rtl/>
        </w:rPr>
      </w:pPr>
      <w:r w:rsidRPr="00CA487C">
        <w:rPr>
          <w:b/>
          <w:bCs/>
          <w:sz w:val="24"/>
          <w:szCs w:val="24"/>
        </w:rPr>
        <w:t>Poverty Gap:</w:t>
      </w:r>
    </w:p>
    <w:p w:rsidR="00A36C97" w:rsidRPr="00E872A6" w:rsidRDefault="00A36C97" w:rsidP="00A36C97">
      <w:pPr>
        <w:bidi w:val="0"/>
        <w:jc w:val="both"/>
        <w:rPr>
          <w:sz w:val="24"/>
          <w:szCs w:val="24"/>
        </w:rPr>
      </w:pPr>
      <w:r w:rsidRPr="00E872A6">
        <w:rPr>
          <w:sz w:val="24"/>
          <w:szCs w:val="24"/>
        </w:rPr>
        <w:t>This indicator measures the volume of the total gap existing between the income</w:t>
      </w:r>
      <w:r w:rsidR="00C24868">
        <w:rPr>
          <w:sz w:val="24"/>
          <w:szCs w:val="24"/>
        </w:rPr>
        <w:t xml:space="preserve"> / consumption</w:t>
      </w:r>
      <w:r w:rsidRPr="00E872A6">
        <w:rPr>
          <w:sz w:val="24"/>
          <w:szCs w:val="24"/>
        </w:rPr>
        <w:t xml:space="preserve"> of the poor and </w:t>
      </w:r>
      <w:r>
        <w:rPr>
          <w:sz w:val="24"/>
          <w:szCs w:val="24"/>
        </w:rPr>
        <w:t xml:space="preserve">the </w:t>
      </w:r>
      <w:r w:rsidRPr="00E872A6">
        <w:rPr>
          <w:sz w:val="24"/>
          <w:szCs w:val="24"/>
        </w:rPr>
        <w:t xml:space="preserve">poverty line (the total amount </w:t>
      </w:r>
      <w:r>
        <w:rPr>
          <w:sz w:val="24"/>
          <w:szCs w:val="24"/>
        </w:rPr>
        <w:t>required</w:t>
      </w:r>
      <w:r w:rsidRPr="00E872A6">
        <w:rPr>
          <w:sz w:val="24"/>
          <w:szCs w:val="24"/>
        </w:rPr>
        <w:t xml:space="preserve"> to </w:t>
      </w:r>
      <w:r>
        <w:rPr>
          <w:sz w:val="24"/>
          <w:szCs w:val="24"/>
        </w:rPr>
        <w:t xml:space="preserve">raise </w:t>
      </w:r>
      <w:r w:rsidRPr="00E872A6">
        <w:rPr>
          <w:sz w:val="24"/>
          <w:szCs w:val="24"/>
        </w:rPr>
        <w:t xml:space="preserve">the consumption levels of the poor to </w:t>
      </w:r>
      <w:r>
        <w:rPr>
          <w:sz w:val="24"/>
          <w:szCs w:val="24"/>
        </w:rPr>
        <w:t>the</w:t>
      </w:r>
      <w:r w:rsidRPr="00E872A6">
        <w:rPr>
          <w:sz w:val="24"/>
          <w:szCs w:val="24"/>
        </w:rPr>
        <w:t xml:space="preserve"> poverty line). It is recommended to calculate this indicator as a percentage of the total consumption value for the whole population when the consumption level for each of them is equal to the poverty line.</w:t>
      </w:r>
    </w:p>
    <w:p w:rsidR="00A36C97" w:rsidRPr="008C51DC" w:rsidRDefault="00A36C97" w:rsidP="00A36C97">
      <w:pPr>
        <w:rPr>
          <w:rFonts w:hint="cs"/>
          <w:b/>
          <w:bCs/>
          <w:noProof w:val="0"/>
          <w:color w:val="FF0000"/>
          <w:sz w:val="18"/>
          <w:szCs w:val="18"/>
          <w:rtl/>
        </w:rPr>
      </w:pPr>
    </w:p>
    <w:p w:rsidR="00A36C97" w:rsidRPr="00670E44" w:rsidRDefault="00A36C97" w:rsidP="00A36C97">
      <w:pPr>
        <w:bidi w:val="0"/>
        <w:jc w:val="lowKashida"/>
        <w:rPr>
          <w:b/>
          <w:bCs/>
          <w:sz w:val="24"/>
          <w:szCs w:val="24"/>
        </w:rPr>
      </w:pPr>
      <w:r w:rsidRPr="00670E44">
        <w:rPr>
          <w:b/>
          <w:bCs/>
          <w:sz w:val="24"/>
          <w:szCs w:val="24"/>
        </w:rPr>
        <w:t>Poverty Severity:</w:t>
      </w:r>
    </w:p>
    <w:p w:rsidR="00A36C97" w:rsidRPr="00670E44" w:rsidRDefault="00A36C97" w:rsidP="00A36C97">
      <w:pPr>
        <w:bidi w:val="0"/>
        <w:jc w:val="both"/>
        <w:rPr>
          <w:sz w:val="24"/>
          <w:szCs w:val="24"/>
        </w:rPr>
      </w:pPr>
      <w:r>
        <w:rPr>
          <w:sz w:val="24"/>
          <w:szCs w:val="24"/>
        </w:rPr>
        <w:t xml:space="preserve">In addition to </w:t>
      </w:r>
      <w:r w:rsidRPr="00670E44">
        <w:rPr>
          <w:sz w:val="24"/>
          <w:szCs w:val="24"/>
        </w:rPr>
        <w:t xml:space="preserve">reflecting the poverty gap, this indicator depicts the variation and differentials </w:t>
      </w:r>
      <w:r>
        <w:rPr>
          <w:sz w:val="24"/>
          <w:szCs w:val="24"/>
        </w:rPr>
        <w:t>between</w:t>
      </w:r>
      <w:r w:rsidRPr="00670E44">
        <w:rPr>
          <w:sz w:val="24"/>
          <w:szCs w:val="24"/>
        </w:rPr>
        <w:t xml:space="preserve"> the poor. (This indicator equals the mean of the total relative squares of poverty gaps for all the poor.)</w:t>
      </w:r>
    </w:p>
    <w:p w:rsidR="00A36C97" w:rsidRPr="008C51DC" w:rsidRDefault="00A36C97" w:rsidP="00A36C97">
      <w:pPr>
        <w:jc w:val="both"/>
        <w:rPr>
          <w:rFonts w:asciiTheme="majorBidi" w:hAnsiTheme="majorBidi" w:cstheme="majorBidi"/>
          <w:sz w:val="20"/>
        </w:rPr>
      </w:pPr>
    </w:p>
    <w:p w:rsidR="00A36C97" w:rsidRDefault="00A36C97" w:rsidP="00A36C97">
      <w:pPr>
        <w:bidi w:val="0"/>
        <w:jc w:val="lowKashida"/>
        <w:rPr>
          <w:rFonts w:cs="Times New Roman"/>
          <w:b/>
          <w:bCs/>
          <w:sz w:val="24"/>
          <w:szCs w:val="24"/>
        </w:rPr>
      </w:pPr>
      <w:r>
        <w:rPr>
          <w:rFonts w:cs="Times New Roman"/>
          <w:sz w:val="18"/>
          <w:szCs w:val="18"/>
        </w:rPr>
        <w:t>*</w:t>
      </w:r>
      <w:r>
        <w:rPr>
          <w:rFonts w:cs="Times New Roman"/>
          <w:b/>
          <w:bCs/>
          <w:sz w:val="24"/>
          <w:szCs w:val="24"/>
        </w:rPr>
        <w:t>Lorenz Curve:</w:t>
      </w:r>
    </w:p>
    <w:p w:rsidR="00A36C97" w:rsidRDefault="00A36C97" w:rsidP="008C51DC">
      <w:pPr>
        <w:suppressAutoHyphens/>
        <w:bidi w:val="0"/>
        <w:jc w:val="both"/>
        <w:rPr>
          <w:rFonts w:cs="Times New Roman"/>
          <w:sz w:val="24"/>
          <w:szCs w:val="24"/>
        </w:rPr>
      </w:pPr>
      <w:r>
        <w:rPr>
          <w:rFonts w:cs="Times New Roman"/>
          <w:sz w:val="24"/>
          <w:szCs w:val="24"/>
        </w:rPr>
        <w:t>This is usually used to measure inequalities in the distribution of wealth or income. To plot the curve, the units are first either arrayed individually or grouped in class intervals according to the appropriate independent variety.</w:t>
      </w:r>
      <w:r>
        <w:rPr>
          <w:rFonts w:cs="Times New Roman"/>
          <w:noProof w:val="0"/>
          <w:sz w:val="24"/>
          <w:szCs w:val="24"/>
          <w:lang w:val="en-GB"/>
        </w:rPr>
        <w:t xml:space="preserve"> </w:t>
      </w:r>
      <w:r>
        <w:rPr>
          <w:rFonts w:cs="Times New Roman"/>
          <w:sz w:val="24"/>
          <w:szCs w:val="24"/>
        </w:rPr>
        <w:t>The cumulative percentage of the number of areas (Y) is plotted against the cumulative percentage of population (X). For comparison, a diagonal line is drawn at 45 degrees to show the condition of equal distribution. The Gini concentration ratio measures the proportion of the total area under the diagonal that lies in the area between the diagonal and the Lorenz Curve</w:t>
      </w:r>
      <w:r w:rsidR="008C51DC">
        <w:rPr>
          <w:rFonts w:cs="Times New Roman"/>
          <w:sz w:val="24"/>
          <w:szCs w:val="24"/>
        </w:rPr>
        <w:t>, and its values between 0 and 1, where zero reflects perfect situation in distribution and 1 reflects the worst situation in distribution.</w:t>
      </w:r>
    </w:p>
    <w:p w:rsidR="00B54CA2" w:rsidRDefault="00B54CA2" w:rsidP="00B54CA2">
      <w:pPr>
        <w:suppressAutoHyphens/>
        <w:bidi w:val="0"/>
        <w:jc w:val="both"/>
        <w:rPr>
          <w:rFonts w:cs="Times New Roman"/>
          <w:noProof w:val="0"/>
          <w:sz w:val="24"/>
          <w:szCs w:val="24"/>
          <w:rtl/>
        </w:rPr>
      </w:pPr>
      <w:r w:rsidRPr="008C51DC">
        <w:rPr>
          <w:rFonts w:cs="Times New Roman"/>
          <w:noProof w:val="0"/>
          <w:szCs w:val="2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B54CA2" w:rsidRPr="00A36C97" w:rsidRDefault="00B54CA2" w:rsidP="00B54CA2">
      <w:pPr>
        <w:pStyle w:val="BodyText2"/>
        <w:rPr>
          <w:rFonts w:ascii="Times New Roman" w:hAnsi="Times New Roman" w:cs="Times New Roman"/>
          <w:sz w:val="18"/>
          <w:szCs w:val="18"/>
        </w:rPr>
      </w:pPr>
      <w:r w:rsidRPr="00A36C97">
        <w:rPr>
          <w:rFonts w:ascii="Times New Roman" w:hAnsi="Times New Roman" w:cs="Times New Roman"/>
          <w:sz w:val="18"/>
          <w:szCs w:val="18"/>
        </w:rPr>
        <w:t xml:space="preserve">* Source: Henry S.Shryock, Jacob S.Siegel. </w:t>
      </w:r>
      <w:r w:rsidRPr="00A36C97">
        <w:rPr>
          <w:rFonts w:ascii="Times New Roman" w:hAnsi="Times New Roman" w:cs="Times New Roman"/>
          <w:i/>
          <w:iCs/>
          <w:sz w:val="18"/>
          <w:szCs w:val="18"/>
        </w:rPr>
        <w:t>The Methods and Materials of Demography</w:t>
      </w:r>
      <w:r w:rsidRPr="00A36C97">
        <w:rPr>
          <w:rFonts w:ascii="Times New Roman" w:hAnsi="Times New Roman" w:cs="Times New Roman"/>
          <w:sz w:val="18"/>
          <w:szCs w:val="18"/>
        </w:rPr>
        <w:t>, p. 98.</w:t>
      </w:r>
    </w:p>
    <w:p w:rsidR="00B54CA2" w:rsidRPr="00A14F44" w:rsidRDefault="00B54CA2" w:rsidP="00B54CA2">
      <w:pPr>
        <w:bidi w:val="0"/>
        <w:ind w:left="-284"/>
        <w:jc w:val="lowKashida"/>
        <w:rPr>
          <w:rFonts w:cs="Times New Roman"/>
          <w:sz w:val="24"/>
          <w:szCs w:val="24"/>
        </w:rPr>
      </w:pPr>
    </w:p>
    <w:p w:rsidR="00013069" w:rsidRDefault="00013069"/>
    <w:sectPr w:rsidR="00013069" w:rsidSect="00270CD9">
      <w:headerReference w:type="even" r:id="rId11"/>
      <w:headerReference w:type="default" r:id="rId12"/>
      <w:footerReference w:type="even" r:id="rId13"/>
      <w:footerReference w:type="default" r:id="rId14"/>
      <w:headerReference w:type="first" r:id="rId15"/>
      <w:footerReference w:type="first" r:id="rId16"/>
      <w:endnotePr>
        <w:numFmt w:val="lowerLetter"/>
      </w:endnotePr>
      <w:pgSz w:w="11906" w:h="16838" w:code="9"/>
      <w:pgMar w:top="1418" w:right="1418" w:bottom="1418" w:left="1418" w:header="709" w:footer="709" w:gutter="0"/>
      <w:pgNumType w:start="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B9A" w:rsidRDefault="00AA5B9A" w:rsidP="00B54CA2">
      <w:r>
        <w:separator/>
      </w:r>
    </w:p>
  </w:endnote>
  <w:endnote w:type="continuationSeparator" w:id="0">
    <w:p w:rsidR="00AA5B9A" w:rsidRDefault="00AA5B9A" w:rsidP="00B54C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F3" w:rsidRDefault="00987AF3">
    <w:pPr>
      <w:pStyle w:val="Footer"/>
      <w:framePr w:wrap="around" w:vAnchor="text" w:hAnchor="margin" w:xAlign="center" w:y="1"/>
      <w:rPr>
        <w:rStyle w:val="PageNumber"/>
        <w:szCs w:val="22"/>
        <w:lang w:eastAsia="en-US"/>
      </w:rPr>
    </w:pPr>
    <w:r>
      <w:rPr>
        <w:rStyle w:val="PageNumber"/>
        <w:rFonts w:cs="Traditional Arabic"/>
      </w:rPr>
      <w:t>]</w:t>
    </w:r>
    <w:r>
      <w:rPr>
        <w:rStyle w:val="PageNumber"/>
        <w:szCs w:val="22"/>
        <w:lang w:eastAsia="en-US"/>
      </w:rPr>
      <w:fldChar w:fldCharType="begin"/>
    </w:r>
    <w:r>
      <w:rPr>
        <w:rStyle w:val="PageNumber"/>
        <w:szCs w:val="22"/>
        <w:lang w:eastAsia="en-US"/>
      </w:rPr>
      <w:instrText xml:space="preserve">PAGE  </w:instrText>
    </w:r>
    <w:r>
      <w:rPr>
        <w:rStyle w:val="PageNumber"/>
        <w:szCs w:val="22"/>
        <w:lang w:eastAsia="en-US"/>
      </w:rPr>
      <w:fldChar w:fldCharType="separate"/>
    </w:r>
    <w:r>
      <w:rPr>
        <w:rStyle w:val="PageNumber"/>
        <w:rFonts w:cs="Traditional Arabic"/>
        <w:noProof w:val="0"/>
        <w:rtl/>
      </w:rPr>
      <w:t>14</w:t>
    </w:r>
    <w:r>
      <w:rPr>
        <w:rStyle w:val="PageNumber"/>
        <w:szCs w:val="22"/>
        <w:lang w:eastAsia="en-US"/>
      </w:rPr>
      <w:fldChar w:fldCharType="end"/>
    </w:r>
    <w:r>
      <w:rPr>
        <w:rStyle w:val="PageNumber"/>
        <w:rFonts w:cs="Traditional Arabic"/>
      </w:rPr>
      <w:t>[</w:t>
    </w:r>
  </w:p>
  <w:p w:rsidR="00987AF3" w:rsidRDefault="00987AF3">
    <w:pPr>
      <w:pStyle w:val="Footer"/>
      <w:bidi w:val="0"/>
      <w:ind w:right="360" w:firstLine="360"/>
      <w:rPr>
        <w:noProof w:val="0"/>
        <w:szCs w:val="22"/>
        <w:rtl/>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F3" w:rsidRDefault="00987AF3" w:rsidP="005D7F5D">
    <w:pPr>
      <w:pStyle w:val="Footer"/>
      <w:jc w:val="center"/>
    </w:pPr>
    <w:r>
      <w:t>]</w:t>
    </w:r>
    <w:r w:rsidRPr="004D49D1">
      <w:rPr>
        <w:rFonts w:asciiTheme="majorBidi" w:hAnsiTheme="majorBidi" w:cstheme="majorBidi"/>
        <w:sz w:val="20"/>
        <w:szCs w:val="20"/>
      </w:rPr>
      <w:fldChar w:fldCharType="begin"/>
    </w:r>
    <w:r w:rsidRPr="004D49D1">
      <w:rPr>
        <w:rFonts w:asciiTheme="majorBidi" w:hAnsiTheme="majorBidi" w:cstheme="majorBidi"/>
        <w:sz w:val="20"/>
        <w:szCs w:val="20"/>
      </w:rPr>
      <w:instrText xml:space="preserve"> PAGE   \* MERGEFORMAT </w:instrText>
    </w:r>
    <w:r w:rsidRPr="004D49D1">
      <w:rPr>
        <w:rFonts w:asciiTheme="majorBidi" w:hAnsiTheme="majorBidi" w:cstheme="majorBidi"/>
        <w:sz w:val="20"/>
        <w:szCs w:val="20"/>
      </w:rPr>
      <w:fldChar w:fldCharType="separate"/>
    </w:r>
    <w:r w:rsidR="008C51DC">
      <w:rPr>
        <w:rFonts w:asciiTheme="majorBidi" w:hAnsiTheme="majorBidi" w:cstheme="majorBidi"/>
        <w:sz w:val="20"/>
        <w:szCs w:val="20"/>
        <w:rtl/>
      </w:rPr>
      <w:t>28</w:t>
    </w:r>
    <w:r w:rsidRPr="004D49D1">
      <w:rPr>
        <w:rFonts w:asciiTheme="majorBidi" w:hAnsiTheme="majorBidi" w:cstheme="majorBidi"/>
        <w:sz w:val="20"/>
        <w:szCs w:val="20"/>
      </w:rPr>
      <w:fldChar w:fldCharType="end"/>
    </w:r>
    <w:r w:rsidRPr="004D49D1">
      <w:rPr>
        <w:rFonts w:asciiTheme="majorBidi" w:hAnsiTheme="majorBidi" w:cstheme="majorBidi"/>
        <w:sz w:val="20"/>
        <w:szCs w:val="20"/>
      </w:rPr>
      <w:t>[</w:t>
    </w:r>
  </w:p>
  <w:p w:rsidR="00987AF3" w:rsidRDefault="00987AF3">
    <w:pPr>
      <w:pStyle w:val="Footer"/>
      <w:tabs>
        <w:tab w:val="clear" w:pos="4153"/>
        <w:tab w:val="center" w:pos="8364"/>
      </w:tabs>
      <w:bidi w:val="0"/>
      <w:ind w:right="360" w:firstLine="360"/>
      <w:rPr>
        <w:noProof w:val="0"/>
        <w:szCs w:val="22"/>
        <w:rtl/>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F3" w:rsidRDefault="00987A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B9A" w:rsidRDefault="00AA5B9A" w:rsidP="00B54CA2">
      <w:r>
        <w:separator/>
      </w:r>
    </w:p>
  </w:footnote>
  <w:footnote w:type="continuationSeparator" w:id="0">
    <w:p w:rsidR="00AA5B9A" w:rsidRDefault="00AA5B9A" w:rsidP="00B54CA2">
      <w:r>
        <w:continuationSeparator/>
      </w:r>
    </w:p>
  </w:footnote>
  <w:footnote w:id="1">
    <w:p w:rsidR="00987AF3" w:rsidRDefault="00987AF3" w:rsidP="00B54CA2">
      <w:pPr>
        <w:bidi w:val="0"/>
        <w:ind w:left="142" w:hanging="142"/>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Leakage is defined as the number of households who receive emergency assistance and the non-needy household, divided by the total number of households who receive emergency assistance (error of inclusion).  Under-coverage is the proportion of needy households who do not receive emergency assistance (error of exclusion).  The needy or non-needy household was determined according to direct questions to households in a questionnaire.</w:t>
      </w:r>
    </w:p>
    <w:p w:rsidR="00987AF3" w:rsidRDefault="00987AF3" w:rsidP="00B54CA2">
      <w:pPr>
        <w:bidi w:val="0"/>
        <w:ind w:left="142" w:hanging="142"/>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F3" w:rsidRDefault="00987AF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F3" w:rsidRPr="00430710" w:rsidRDefault="00987AF3" w:rsidP="00430710">
    <w:pPr>
      <w:pStyle w:val="Header"/>
      <w:bidi w:val="0"/>
      <w:rPr>
        <w:rFonts w:ascii="Arial" w:hAnsi="Arial" w:cs="Arial"/>
        <w:sz w:val="16"/>
        <w:szCs w:val="16"/>
      </w:rPr>
    </w:pPr>
    <w:r w:rsidRPr="00430710">
      <w:rPr>
        <w:rFonts w:ascii="Arial" w:hAnsi="Arial" w:cs="Arial"/>
        <w:sz w:val="16"/>
        <w:szCs w:val="16"/>
      </w:rPr>
      <w:t>PCBS: Poverty in the Palestinian Territory/ Main Findings Report (2009-2010)</w:t>
    </w:r>
  </w:p>
  <w:p w:rsidR="00987AF3" w:rsidRDefault="00987AF3">
    <w:pPr>
      <w:pStyle w:val="Header"/>
      <w:bidi w:val="0"/>
      <w:rPr>
        <w:noProof w:val="0"/>
        <w:szCs w:val="22"/>
        <w:rtl/>
        <w:lang w:eastAsia="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AF3" w:rsidRDefault="00987A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192FE4E"/>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841249F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52249CC"/>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E64ED0F2"/>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071070F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65EAEB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7C017C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B4ADAB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4ECECF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5E6108"/>
    <w:lvl w:ilvl="0">
      <w:start w:val="1"/>
      <w:numFmt w:val="bullet"/>
      <w:lvlText w:val=""/>
      <w:lvlJc w:val="left"/>
      <w:pPr>
        <w:tabs>
          <w:tab w:val="num" w:pos="360"/>
        </w:tabs>
        <w:ind w:left="360" w:hanging="360"/>
      </w:pPr>
      <w:rPr>
        <w:rFonts w:ascii="Symbol" w:hAnsi="Symbol" w:hint="default"/>
      </w:rPr>
    </w:lvl>
  </w:abstractNum>
  <w:abstractNum w:abstractNumId="10">
    <w:nsid w:val="02646082"/>
    <w:multiLevelType w:val="multilevel"/>
    <w:tmpl w:val="6F823534"/>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8376961"/>
    <w:multiLevelType w:val="multilevel"/>
    <w:tmpl w:val="0E04F178"/>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0B961C43"/>
    <w:multiLevelType w:val="hybridMultilevel"/>
    <w:tmpl w:val="E06081F2"/>
    <w:lvl w:ilvl="0" w:tplc="B4BC371A">
      <w:start w:val="1"/>
      <w:numFmt w:val="bullet"/>
      <w:lvlText w:val="­"/>
      <w:lvlJc w:val="left"/>
      <w:pPr>
        <w:tabs>
          <w:tab w:val="num" w:pos="360"/>
        </w:tabs>
        <w:ind w:left="360" w:hanging="360"/>
      </w:pPr>
      <w:rPr>
        <w:rFonts w:ascii="Times New Roman" w:hAnsi="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3">
    <w:nsid w:val="15627F2D"/>
    <w:multiLevelType w:val="hybridMultilevel"/>
    <w:tmpl w:val="56988FF4"/>
    <w:lvl w:ilvl="0" w:tplc="B4BC371A">
      <w:start w:val="1"/>
      <w:numFmt w:val="bullet"/>
      <w:lvlText w:val="­"/>
      <w:lvlJc w:val="left"/>
      <w:pPr>
        <w:tabs>
          <w:tab w:val="num" w:pos="360"/>
        </w:tabs>
        <w:ind w:left="360" w:hanging="360"/>
      </w:pPr>
      <w:rPr>
        <w:rFonts w:ascii="Times New Roman" w:hAnsi="Times New Roman" w:hint="default"/>
      </w:rPr>
    </w:lvl>
    <w:lvl w:ilvl="1" w:tplc="04010003" w:tentative="1">
      <w:start w:val="1"/>
      <w:numFmt w:val="bullet"/>
      <w:lvlText w:val="o"/>
      <w:lvlJc w:val="left"/>
      <w:pPr>
        <w:tabs>
          <w:tab w:val="num" w:pos="1220"/>
        </w:tabs>
        <w:ind w:left="1220" w:hanging="360"/>
      </w:pPr>
      <w:rPr>
        <w:rFonts w:ascii="Courier New" w:hAnsi="Courier New" w:hint="default"/>
      </w:rPr>
    </w:lvl>
    <w:lvl w:ilvl="2" w:tplc="04010005" w:tentative="1">
      <w:start w:val="1"/>
      <w:numFmt w:val="bullet"/>
      <w:lvlText w:val=""/>
      <w:lvlJc w:val="left"/>
      <w:pPr>
        <w:tabs>
          <w:tab w:val="num" w:pos="1940"/>
        </w:tabs>
        <w:ind w:left="1940" w:hanging="360"/>
      </w:pPr>
      <w:rPr>
        <w:rFonts w:ascii="Wingdings" w:hAnsi="Wingdings" w:hint="default"/>
      </w:rPr>
    </w:lvl>
    <w:lvl w:ilvl="3" w:tplc="04010001" w:tentative="1">
      <w:start w:val="1"/>
      <w:numFmt w:val="bullet"/>
      <w:lvlText w:val=""/>
      <w:lvlJc w:val="left"/>
      <w:pPr>
        <w:tabs>
          <w:tab w:val="num" w:pos="2660"/>
        </w:tabs>
        <w:ind w:left="2660" w:hanging="360"/>
      </w:pPr>
      <w:rPr>
        <w:rFonts w:ascii="Symbol" w:hAnsi="Symbol" w:hint="default"/>
      </w:rPr>
    </w:lvl>
    <w:lvl w:ilvl="4" w:tplc="04010003" w:tentative="1">
      <w:start w:val="1"/>
      <w:numFmt w:val="bullet"/>
      <w:lvlText w:val="o"/>
      <w:lvlJc w:val="left"/>
      <w:pPr>
        <w:tabs>
          <w:tab w:val="num" w:pos="3380"/>
        </w:tabs>
        <w:ind w:left="3380" w:hanging="360"/>
      </w:pPr>
      <w:rPr>
        <w:rFonts w:ascii="Courier New" w:hAnsi="Courier New" w:hint="default"/>
      </w:rPr>
    </w:lvl>
    <w:lvl w:ilvl="5" w:tplc="04010005" w:tentative="1">
      <w:start w:val="1"/>
      <w:numFmt w:val="bullet"/>
      <w:lvlText w:val=""/>
      <w:lvlJc w:val="left"/>
      <w:pPr>
        <w:tabs>
          <w:tab w:val="num" w:pos="4100"/>
        </w:tabs>
        <w:ind w:left="4100" w:hanging="360"/>
      </w:pPr>
      <w:rPr>
        <w:rFonts w:ascii="Wingdings" w:hAnsi="Wingdings" w:hint="default"/>
      </w:rPr>
    </w:lvl>
    <w:lvl w:ilvl="6" w:tplc="04010001" w:tentative="1">
      <w:start w:val="1"/>
      <w:numFmt w:val="bullet"/>
      <w:lvlText w:val=""/>
      <w:lvlJc w:val="left"/>
      <w:pPr>
        <w:tabs>
          <w:tab w:val="num" w:pos="4820"/>
        </w:tabs>
        <w:ind w:left="4820" w:hanging="360"/>
      </w:pPr>
      <w:rPr>
        <w:rFonts w:ascii="Symbol" w:hAnsi="Symbol" w:hint="default"/>
      </w:rPr>
    </w:lvl>
    <w:lvl w:ilvl="7" w:tplc="04010003" w:tentative="1">
      <w:start w:val="1"/>
      <w:numFmt w:val="bullet"/>
      <w:lvlText w:val="o"/>
      <w:lvlJc w:val="left"/>
      <w:pPr>
        <w:tabs>
          <w:tab w:val="num" w:pos="5540"/>
        </w:tabs>
        <w:ind w:left="5540" w:hanging="360"/>
      </w:pPr>
      <w:rPr>
        <w:rFonts w:ascii="Courier New" w:hAnsi="Courier New" w:hint="default"/>
      </w:rPr>
    </w:lvl>
    <w:lvl w:ilvl="8" w:tplc="04010005" w:tentative="1">
      <w:start w:val="1"/>
      <w:numFmt w:val="bullet"/>
      <w:lvlText w:val=""/>
      <w:lvlJc w:val="left"/>
      <w:pPr>
        <w:tabs>
          <w:tab w:val="num" w:pos="6260"/>
        </w:tabs>
        <w:ind w:left="6260" w:hanging="360"/>
      </w:pPr>
      <w:rPr>
        <w:rFonts w:ascii="Wingdings" w:hAnsi="Wingdings" w:hint="default"/>
      </w:rPr>
    </w:lvl>
  </w:abstractNum>
  <w:abstractNum w:abstractNumId="14">
    <w:nsid w:val="15FE77D1"/>
    <w:multiLevelType w:val="hybridMultilevel"/>
    <w:tmpl w:val="EA88E9B4"/>
    <w:lvl w:ilvl="0" w:tplc="8416C66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616335"/>
    <w:multiLevelType w:val="hybridMultilevel"/>
    <w:tmpl w:val="54A6B62C"/>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16">
    <w:nsid w:val="240D4177"/>
    <w:multiLevelType w:val="singleLevel"/>
    <w:tmpl w:val="892269CA"/>
    <w:lvl w:ilvl="0">
      <w:start w:val="1"/>
      <w:numFmt w:val="decimal"/>
      <w:lvlText w:val="%1."/>
      <w:lvlJc w:val="left"/>
      <w:pPr>
        <w:tabs>
          <w:tab w:val="num" w:pos="360"/>
        </w:tabs>
        <w:ind w:left="360" w:hanging="360"/>
      </w:pPr>
      <w:rPr>
        <w:rFonts w:cs="Times New Roman" w:hint="default"/>
      </w:rPr>
    </w:lvl>
  </w:abstractNum>
  <w:abstractNum w:abstractNumId="17">
    <w:nsid w:val="411872D3"/>
    <w:multiLevelType w:val="singleLevel"/>
    <w:tmpl w:val="BDCE420E"/>
    <w:lvl w:ilvl="0">
      <w:start w:val="1"/>
      <w:numFmt w:val="decimal"/>
      <w:lvlText w:val="%1."/>
      <w:lvlJc w:val="left"/>
      <w:pPr>
        <w:tabs>
          <w:tab w:val="num" w:pos="360"/>
        </w:tabs>
        <w:ind w:left="360" w:hanging="360"/>
      </w:pPr>
      <w:rPr>
        <w:rFonts w:cs="Times New Roman" w:hint="default"/>
      </w:rPr>
    </w:lvl>
  </w:abstractNum>
  <w:abstractNum w:abstractNumId="18">
    <w:nsid w:val="45A218A0"/>
    <w:multiLevelType w:val="hybridMultilevel"/>
    <w:tmpl w:val="DC0EC67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C38652E"/>
    <w:multiLevelType w:val="singleLevel"/>
    <w:tmpl w:val="D12ACEA4"/>
    <w:lvl w:ilvl="0">
      <w:start w:val="1"/>
      <w:numFmt w:val="decimal"/>
      <w:lvlText w:val="%1."/>
      <w:legacy w:legacy="1" w:legacySpace="0" w:legacyIndent="180"/>
      <w:lvlJc w:val="center"/>
      <w:pPr>
        <w:ind w:left="180" w:hanging="180"/>
      </w:pPr>
      <w:rPr>
        <w:rFonts w:cs="Times New Roman"/>
      </w:rPr>
    </w:lvl>
  </w:abstractNum>
  <w:abstractNum w:abstractNumId="20">
    <w:nsid w:val="6CE73B2B"/>
    <w:multiLevelType w:val="hybridMultilevel"/>
    <w:tmpl w:val="E5D26C9C"/>
    <w:lvl w:ilvl="0" w:tplc="0401000F">
      <w:start w:val="1"/>
      <w:numFmt w:val="decimal"/>
      <w:lvlText w:val="%1."/>
      <w:lvlJc w:val="left"/>
      <w:pPr>
        <w:tabs>
          <w:tab w:val="num" w:pos="720"/>
        </w:tabs>
        <w:ind w:left="720" w:hanging="360"/>
      </w:pPr>
      <w:rPr>
        <w:rFonts w:cs="Times New Roman" w:hint="default"/>
      </w:rPr>
    </w:lvl>
    <w:lvl w:ilvl="1" w:tplc="04010019" w:tentative="1">
      <w:start w:val="1"/>
      <w:numFmt w:val="lowerLetter"/>
      <w:lvlText w:val="%2."/>
      <w:lvlJc w:val="left"/>
      <w:pPr>
        <w:tabs>
          <w:tab w:val="num" w:pos="1440"/>
        </w:tabs>
        <w:ind w:left="1440" w:hanging="360"/>
      </w:pPr>
      <w:rPr>
        <w:rFonts w:cs="Times New Roman"/>
      </w:rPr>
    </w:lvl>
    <w:lvl w:ilvl="2" w:tplc="0401001B" w:tentative="1">
      <w:start w:val="1"/>
      <w:numFmt w:val="lowerRoman"/>
      <w:lvlText w:val="%3."/>
      <w:lvlJc w:val="right"/>
      <w:pPr>
        <w:tabs>
          <w:tab w:val="num" w:pos="2160"/>
        </w:tabs>
        <w:ind w:left="2160" w:hanging="180"/>
      </w:pPr>
      <w:rPr>
        <w:rFonts w:cs="Times New Roman"/>
      </w:rPr>
    </w:lvl>
    <w:lvl w:ilvl="3" w:tplc="0401000F" w:tentative="1">
      <w:start w:val="1"/>
      <w:numFmt w:val="decimal"/>
      <w:lvlText w:val="%4."/>
      <w:lvlJc w:val="left"/>
      <w:pPr>
        <w:tabs>
          <w:tab w:val="num" w:pos="2880"/>
        </w:tabs>
        <w:ind w:left="2880" w:hanging="360"/>
      </w:pPr>
      <w:rPr>
        <w:rFonts w:cs="Times New Roman"/>
      </w:rPr>
    </w:lvl>
    <w:lvl w:ilvl="4" w:tplc="04010019" w:tentative="1">
      <w:start w:val="1"/>
      <w:numFmt w:val="lowerLetter"/>
      <w:lvlText w:val="%5."/>
      <w:lvlJc w:val="left"/>
      <w:pPr>
        <w:tabs>
          <w:tab w:val="num" w:pos="3600"/>
        </w:tabs>
        <w:ind w:left="3600" w:hanging="360"/>
      </w:pPr>
      <w:rPr>
        <w:rFonts w:cs="Times New Roman"/>
      </w:rPr>
    </w:lvl>
    <w:lvl w:ilvl="5" w:tplc="0401001B" w:tentative="1">
      <w:start w:val="1"/>
      <w:numFmt w:val="lowerRoman"/>
      <w:lvlText w:val="%6."/>
      <w:lvlJc w:val="right"/>
      <w:pPr>
        <w:tabs>
          <w:tab w:val="num" w:pos="4320"/>
        </w:tabs>
        <w:ind w:left="4320" w:hanging="180"/>
      </w:pPr>
      <w:rPr>
        <w:rFonts w:cs="Times New Roman"/>
      </w:rPr>
    </w:lvl>
    <w:lvl w:ilvl="6" w:tplc="0401000F" w:tentative="1">
      <w:start w:val="1"/>
      <w:numFmt w:val="decimal"/>
      <w:lvlText w:val="%7."/>
      <w:lvlJc w:val="left"/>
      <w:pPr>
        <w:tabs>
          <w:tab w:val="num" w:pos="5040"/>
        </w:tabs>
        <w:ind w:left="5040" w:hanging="360"/>
      </w:pPr>
      <w:rPr>
        <w:rFonts w:cs="Times New Roman"/>
      </w:rPr>
    </w:lvl>
    <w:lvl w:ilvl="7" w:tplc="04010019" w:tentative="1">
      <w:start w:val="1"/>
      <w:numFmt w:val="lowerLetter"/>
      <w:lvlText w:val="%8."/>
      <w:lvlJc w:val="left"/>
      <w:pPr>
        <w:tabs>
          <w:tab w:val="num" w:pos="5760"/>
        </w:tabs>
        <w:ind w:left="5760" w:hanging="360"/>
      </w:pPr>
      <w:rPr>
        <w:rFonts w:cs="Times New Roman"/>
      </w:rPr>
    </w:lvl>
    <w:lvl w:ilvl="8" w:tplc="0401001B" w:tentative="1">
      <w:start w:val="1"/>
      <w:numFmt w:val="lowerRoman"/>
      <w:lvlText w:val="%9."/>
      <w:lvlJc w:val="right"/>
      <w:pPr>
        <w:tabs>
          <w:tab w:val="num" w:pos="6480"/>
        </w:tabs>
        <w:ind w:left="6480" w:hanging="180"/>
      </w:pPr>
      <w:rPr>
        <w:rFonts w:cs="Times New Roman"/>
      </w:rPr>
    </w:lvl>
  </w:abstractNum>
  <w:abstractNum w:abstractNumId="21">
    <w:nsid w:val="75312935"/>
    <w:multiLevelType w:val="singleLevel"/>
    <w:tmpl w:val="2EF2751A"/>
    <w:lvl w:ilvl="0">
      <w:start w:val="1"/>
      <w:numFmt w:val="decimal"/>
      <w:lvlText w:val="%1."/>
      <w:legacy w:legacy="1" w:legacySpace="0" w:legacyIndent="313"/>
      <w:lvlJc w:val="center"/>
      <w:pPr>
        <w:ind w:left="313" w:hanging="313"/>
      </w:pPr>
      <w:rPr>
        <w:rFonts w:cs="Times New Roman"/>
      </w:rPr>
    </w:lvl>
  </w:abstractNum>
  <w:abstractNum w:abstractNumId="22">
    <w:nsid w:val="762A7E84"/>
    <w:multiLevelType w:val="hybridMultilevel"/>
    <w:tmpl w:val="C8DC4024"/>
    <w:lvl w:ilvl="0" w:tplc="B4BC371A">
      <w:start w:val="1"/>
      <w:numFmt w:val="bullet"/>
      <w:lvlText w:val="­"/>
      <w:lvlJc w:val="left"/>
      <w:pPr>
        <w:tabs>
          <w:tab w:val="num" w:pos="360"/>
        </w:tabs>
        <w:ind w:left="360" w:hanging="360"/>
      </w:pPr>
      <w:rPr>
        <w:rFonts w:ascii="Times New Roman" w:hAnsi="Times New Roman" w:hint="default"/>
      </w:rPr>
    </w:lvl>
    <w:lvl w:ilvl="1" w:tplc="04010003" w:tentative="1">
      <w:start w:val="1"/>
      <w:numFmt w:val="bullet"/>
      <w:lvlText w:val="o"/>
      <w:lvlJc w:val="left"/>
      <w:pPr>
        <w:tabs>
          <w:tab w:val="num" w:pos="1220"/>
        </w:tabs>
        <w:ind w:left="1220" w:hanging="360"/>
      </w:pPr>
      <w:rPr>
        <w:rFonts w:ascii="Courier New" w:hAnsi="Courier New" w:hint="default"/>
      </w:rPr>
    </w:lvl>
    <w:lvl w:ilvl="2" w:tplc="04010005" w:tentative="1">
      <w:start w:val="1"/>
      <w:numFmt w:val="bullet"/>
      <w:lvlText w:val=""/>
      <w:lvlJc w:val="left"/>
      <w:pPr>
        <w:tabs>
          <w:tab w:val="num" w:pos="1940"/>
        </w:tabs>
        <w:ind w:left="1940" w:hanging="360"/>
      </w:pPr>
      <w:rPr>
        <w:rFonts w:ascii="Wingdings" w:hAnsi="Wingdings" w:hint="default"/>
      </w:rPr>
    </w:lvl>
    <w:lvl w:ilvl="3" w:tplc="04010001" w:tentative="1">
      <w:start w:val="1"/>
      <w:numFmt w:val="bullet"/>
      <w:lvlText w:val=""/>
      <w:lvlJc w:val="left"/>
      <w:pPr>
        <w:tabs>
          <w:tab w:val="num" w:pos="2660"/>
        </w:tabs>
        <w:ind w:left="2660" w:hanging="360"/>
      </w:pPr>
      <w:rPr>
        <w:rFonts w:ascii="Symbol" w:hAnsi="Symbol" w:hint="default"/>
      </w:rPr>
    </w:lvl>
    <w:lvl w:ilvl="4" w:tplc="04010003" w:tentative="1">
      <w:start w:val="1"/>
      <w:numFmt w:val="bullet"/>
      <w:lvlText w:val="o"/>
      <w:lvlJc w:val="left"/>
      <w:pPr>
        <w:tabs>
          <w:tab w:val="num" w:pos="3380"/>
        </w:tabs>
        <w:ind w:left="3380" w:hanging="360"/>
      </w:pPr>
      <w:rPr>
        <w:rFonts w:ascii="Courier New" w:hAnsi="Courier New" w:hint="default"/>
      </w:rPr>
    </w:lvl>
    <w:lvl w:ilvl="5" w:tplc="04010005" w:tentative="1">
      <w:start w:val="1"/>
      <w:numFmt w:val="bullet"/>
      <w:lvlText w:val=""/>
      <w:lvlJc w:val="left"/>
      <w:pPr>
        <w:tabs>
          <w:tab w:val="num" w:pos="4100"/>
        </w:tabs>
        <w:ind w:left="4100" w:hanging="360"/>
      </w:pPr>
      <w:rPr>
        <w:rFonts w:ascii="Wingdings" w:hAnsi="Wingdings" w:hint="default"/>
      </w:rPr>
    </w:lvl>
    <w:lvl w:ilvl="6" w:tplc="04010001" w:tentative="1">
      <w:start w:val="1"/>
      <w:numFmt w:val="bullet"/>
      <w:lvlText w:val=""/>
      <w:lvlJc w:val="left"/>
      <w:pPr>
        <w:tabs>
          <w:tab w:val="num" w:pos="4820"/>
        </w:tabs>
        <w:ind w:left="4820" w:hanging="360"/>
      </w:pPr>
      <w:rPr>
        <w:rFonts w:ascii="Symbol" w:hAnsi="Symbol" w:hint="default"/>
      </w:rPr>
    </w:lvl>
    <w:lvl w:ilvl="7" w:tplc="04010003" w:tentative="1">
      <w:start w:val="1"/>
      <w:numFmt w:val="bullet"/>
      <w:lvlText w:val="o"/>
      <w:lvlJc w:val="left"/>
      <w:pPr>
        <w:tabs>
          <w:tab w:val="num" w:pos="5540"/>
        </w:tabs>
        <w:ind w:left="5540" w:hanging="360"/>
      </w:pPr>
      <w:rPr>
        <w:rFonts w:ascii="Courier New" w:hAnsi="Courier New" w:hint="default"/>
      </w:rPr>
    </w:lvl>
    <w:lvl w:ilvl="8" w:tplc="04010005" w:tentative="1">
      <w:start w:val="1"/>
      <w:numFmt w:val="bullet"/>
      <w:lvlText w:val=""/>
      <w:lvlJc w:val="left"/>
      <w:pPr>
        <w:tabs>
          <w:tab w:val="num" w:pos="6260"/>
        </w:tabs>
        <w:ind w:left="6260" w:hanging="360"/>
      </w:pPr>
      <w:rPr>
        <w:rFonts w:ascii="Wingdings" w:hAnsi="Wingdings" w:hint="default"/>
      </w:rPr>
    </w:lvl>
  </w:abstractNum>
  <w:num w:numId="1">
    <w:abstractNumId w:val="17"/>
  </w:num>
  <w:num w:numId="2">
    <w:abstractNumId w:val="16"/>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13"/>
  </w:num>
  <w:num w:numId="15">
    <w:abstractNumId w:val="12"/>
  </w:num>
  <w:num w:numId="16">
    <w:abstractNumId w:val="20"/>
  </w:num>
  <w:num w:numId="17">
    <w:abstractNumId w:val="14"/>
  </w:num>
  <w:num w:numId="18">
    <w:abstractNumId w:val="18"/>
  </w:num>
  <w:num w:numId="19">
    <w:abstractNumId w:val="19"/>
  </w:num>
  <w:num w:numId="20">
    <w:abstractNumId w:val="19"/>
    <w:lvlOverride w:ilvl="0">
      <w:lvl w:ilvl="0">
        <w:start w:val="1"/>
        <w:numFmt w:val="decimal"/>
        <w:lvlText w:val="%1."/>
        <w:legacy w:legacy="1" w:legacySpace="0" w:legacyIndent="180"/>
        <w:lvlJc w:val="center"/>
        <w:pPr>
          <w:ind w:left="180" w:hanging="180"/>
        </w:pPr>
        <w:rPr>
          <w:rFonts w:cs="Times New Roman"/>
        </w:rPr>
      </w:lvl>
    </w:lvlOverride>
  </w:num>
  <w:num w:numId="21">
    <w:abstractNumId w:val="19"/>
    <w:lvlOverride w:ilvl="0">
      <w:lvl w:ilvl="0">
        <w:start w:val="1"/>
        <w:numFmt w:val="decimal"/>
        <w:lvlText w:val="%1."/>
        <w:legacy w:legacy="1" w:legacySpace="0" w:legacyIndent="180"/>
        <w:lvlJc w:val="center"/>
        <w:pPr>
          <w:ind w:left="180" w:hanging="180"/>
        </w:pPr>
        <w:rPr>
          <w:rFonts w:cs="Times New Roman"/>
        </w:rPr>
      </w:lvl>
    </w:lvlOverride>
  </w:num>
  <w:num w:numId="22">
    <w:abstractNumId w:val="21"/>
  </w:num>
  <w:num w:numId="23">
    <w:abstractNumId w:val="21"/>
    <w:lvlOverride w:ilvl="0">
      <w:lvl w:ilvl="0">
        <w:start w:val="1"/>
        <w:numFmt w:val="decimal"/>
        <w:lvlText w:val="%1."/>
        <w:legacy w:legacy="1" w:legacySpace="0" w:legacyIndent="313"/>
        <w:lvlJc w:val="center"/>
        <w:pPr>
          <w:ind w:left="313" w:hanging="313"/>
        </w:pPr>
        <w:rPr>
          <w:rFonts w:cs="Times New Roman"/>
        </w:rPr>
      </w:lvl>
    </w:lvlOverride>
  </w:num>
  <w:num w:numId="24">
    <w:abstractNumId w:val="21"/>
    <w:lvlOverride w:ilvl="0">
      <w:lvl w:ilvl="0">
        <w:start w:val="1"/>
        <w:numFmt w:val="decimal"/>
        <w:lvlText w:val="%1."/>
        <w:legacy w:legacy="1" w:legacySpace="0" w:legacyIndent="313"/>
        <w:lvlJc w:val="center"/>
        <w:pPr>
          <w:ind w:left="313" w:hanging="313"/>
        </w:pPr>
        <w:rPr>
          <w:rFonts w:cs="Times New Roman"/>
        </w:rPr>
      </w:lvl>
    </w:lvlOverride>
  </w:num>
  <w:num w:numId="25">
    <w:abstractNumId w:val="21"/>
    <w:lvlOverride w:ilvl="0">
      <w:lvl w:ilvl="0">
        <w:start w:val="1"/>
        <w:numFmt w:val="decimal"/>
        <w:lvlText w:val="%1."/>
        <w:legacy w:legacy="1" w:legacySpace="0" w:legacyIndent="313"/>
        <w:lvlJc w:val="center"/>
        <w:pPr>
          <w:ind w:left="313" w:hanging="313"/>
        </w:pPr>
        <w:rPr>
          <w:rFonts w:cs="Times New Roman"/>
        </w:rPr>
      </w:lvl>
    </w:lvlOverride>
  </w:num>
  <w:num w:numId="26">
    <w:abstractNumId w:val="11"/>
  </w:num>
  <w:num w:numId="27">
    <w:abstractNumId w:val="15"/>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numFmt w:val="lowerLetter"/>
    <w:endnote w:id="-1"/>
    <w:endnote w:id="0"/>
  </w:endnotePr>
  <w:compat/>
  <w:rsids>
    <w:rsidRoot w:val="00B54CA2"/>
    <w:rsid w:val="00013069"/>
    <w:rsid w:val="00033E68"/>
    <w:rsid w:val="00084D38"/>
    <w:rsid w:val="00094684"/>
    <w:rsid w:val="000B5A40"/>
    <w:rsid w:val="000F6939"/>
    <w:rsid w:val="001035F6"/>
    <w:rsid w:val="00127704"/>
    <w:rsid w:val="0014237D"/>
    <w:rsid w:val="001518CC"/>
    <w:rsid w:val="00170DB1"/>
    <w:rsid w:val="0019272A"/>
    <w:rsid w:val="001B7285"/>
    <w:rsid w:val="002405D5"/>
    <w:rsid w:val="00263439"/>
    <w:rsid w:val="00263C95"/>
    <w:rsid w:val="00270CD9"/>
    <w:rsid w:val="00282400"/>
    <w:rsid w:val="00287964"/>
    <w:rsid w:val="002A6E3A"/>
    <w:rsid w:val="002B1F1D"/>
    <w:rsid w:val="002F30F3"/>
    <w:rsid w:val="002F796C"/>
    <w:rsid w:val="00315A85"/>
    <w:rsid w:val="0032260C"/>
    <w:rsid w:val="00364DA0"/>
    <w:rsid w:val="0037368D"/>
    <w:rsid w:val="003D64E8"/>
    <w:rsid w:val="003D65F2"/>
    <w:rsid w:val="00425092"/>
    <w:rsid w:val="00430710"/>
    <w:rsid w:val="004511C2"/>
    <w:rsid w:val="00451E72"/>
    <w:rsid w:val="00452EEA"/>
    <w:rsid w:val="00492268"/>
    <w:rsid w:val="004A7FCE"/>
    <w:rsid w:val="004D49D1"/>
    <w:rsid w:val="004E0D0E"/>
    <w:rsid w:val="004F1248"/>
    <w:rsid w:val="0053366B"/>
    <w:rsid w:val="0056193A"/>
    <w:rsid w:val="00566C17"/>
    <w:rsid w:val="00570E11"/>
    <w:rsid w:val="0057266F"/>
    <w:rsid w:val="00581D06"/>
    <w:rsid w:val="005D7F5D"/>
    <w:rsid w:val="005F6DDB"/>
    <w:rsid w:val="00600935"/>
    <w:rsid w:val="00603069"/>
    <w:rsid w:val="00603935"/>
    <w:rsid w:val="00605FD0"/>
    <w:rsid w:val="00641F8B"/>
    <w:rsid w:val="00701C7D"/>
    <w:rsid w:val="0070436D"/>
    <w:rsid w:val="00757AC6"/>
    <w:rsid w:val="00777134"/>
    <w:rsid w:val="0078566B"/>
    <w:rsid w:val="007D1472"/>
    <w:rsid w:val="007E59DC"/>
    <w:rsid w:val="00876AE1"/>
    <w:rsid w:val="00885D19"/>
    <w:rsid w:val="008A03F8"/>
    <w:rsid w:val="008B2D88"/>
    <w:rsid w:val="008C51DC"/>
    <w:rsid w:val="00987AF3"/>
    <w:rsid w:val="009B29BC"/>
    <w:rsid w:val="009F2F14"/>
    <w:rsid w:val="00A25782"/>
    <w:rsid w:val="00A36C97"/>
    <w:rsid w:val="00A4621E"/>
    <w:rsid w:val="00A95396"/>
    <w:rsid w:val="00AA3491"/>
    <w:rsid w:val="00AA5B9A"/>
    <w:rsid w:val="00AA6F06"/>
    <w:rsid w:val="00AB5C19"/>
    <w:rsid w:val="00AC26A0"/>
    <w:rsid w:val="00AD7138"/>
    <w:rsid w:val="00AE3590"/>
    <w:rsid w:val="00B0706C"/>
    <w:rsid w:val="00B34B33"/>
    <w:rsid w:val="00B42D47"/>
    <w:rsid w:val="00B54CA2"/>
    <w:rsid w:val="00B8340C"/>
    <w:rsid w:val="00BA2A22"/>
    <w:rsid w:val="00BB33CE"/>
    <w:rsid w:val="00BB3751"/>
    <w:rsid w:val="00BE723F"/>
    <w:rsid w:val="00C043B2"/>
    <w:rsid w:val="00C24868"/>
    <w:rsid w:val="00C347EC"/>
    <w:rsid w:val="00C5038A"/>
    <w:rsid w:val="00C647A1"/>
    <w:rsid w:val="00CC4A41"/>
    <w:rsid w:val="00CF35C5"/>
    <w:rsid w:val="00D07DFF"/>
    <w:rsid w:val="00D86551"/>
    <w:rsid w:val="00DB6E2B"/>
    <w:rsid w:val="00E33D49"/>
    <w:rsid w:val="00E3474C"/>
    <w:rsid w:val="00E73290"/>
    <w:rsid w:val="00E73A4C"/>
    <w:rsid w:val="00E80005"/>
    <w:rsid w:val="00ED247A"/>
    <w:rsid w:val="00F151A0"/>
    <w:rsid w:val="00F30581"/>
    <w:rsid w:val="00F65706"/>
    <w:rsid w:val="00F708A8"/>
    <w:rsid w:val="00F73CBA"/>
    <w:rsid w:val="00FD11C9"/>
    <w:rsid w:val="00FE57F7"/>
    <w:rsid w:val="00FE59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CA2"/>
    <w:pPr>
      <w:bidi/>
      <w:spacing w:after="0" w:line="240" w:lineRule="auto"/>
    </w:pPr>
    <w:rPr>
      <w:rFonts w:ascii="Times New Roman" w:eastAsia="Times New Roman" w:hAnsi="Times New Roman" w:cs="Simplified Arabic"/>
      <w:noProof/>
      <w:szCs w:val="20"/>
      <w:lang w:eastAsia="ar-SA"/>
    </w:rPr>
  </w:style>
  <w:style w:type="paragraph" w:styleId="Heading1">
    <w:name w:val="heading 1"/>
    <w:basedOn w:val="Normal"/>
    <w:next w:val="Normal"/>
    <w:link w:val="Heading1Char"/>
    <w:uiPriority w:val="99"/>
    <w:qFormat/>
    <w:rsid w:val="00B54CA2"/>
    <w:pPr>
      <w:keepNext/>
      <w:keepLines/>
      <w:pageBreakBefore/>
      <w:widowControl w:val="0"/>
      <w:bidi w:val="0"/>
      <w:spacing w:before="240" w:after="60"/>
      <w:outlineLvl w:val="0"/>
    </w:pPr>
    <w:rPr>
      <w:rFonts w:cs="Traditional Arabic"/>
      <w:b/>
      <w:bCs/>
      <w:smallCaps/>
      <w:kern w:val="28"/>
      <w:sz w:val="32"/>
      <w:szCs w:val="38"/>
    </w:rPr>
  </w:style>
  <w:style w:type="paragraph" w:styleId="Heading2">
    <w:name w:val="heading 2"/>
    <w:basedOn w:val="Normal"/>
    <w:next w:val="Normal"/>
    <w:link w:val="Heading2Char"/>
    <w:uiPriority w:val="99"/>
    <w:qFormat/>
    <w:rsid w:val="00B54CA2"/>
    <w:pPr>
      <w:keepNext/>
      <w:spacing w:before="240" w:after="60"/>
      <w:outlineLvl w:val="1"/>
    </w:pPr>
    <w:rPr>
      <w:rFonts w:ascii="Arial" w:cs="Traditional Arabic"/>
      <w:b/>
      <w:bCs/>
      <w:i/>
      <w:iCs/>
      <w:sz w:val="24"/>
      <w:szCs w:val="28"/>
    </w:rPr>
  </w:style>
  <w:style w:type="paragraph" w:styleId="Heading3">
    <w:name w:val="heading 3"/>
    <w:basedOn w:val="Normal"/>
    <w:next w:val="Normal"/>
    <w:link w:val="Heading3Char"/>
    <w:uiPriority w:val="99"/>
    <w:qFormat/>
    <w:rsid w:val="00B54CA2"/>
    <w:pPr>
      <w:keepNext/>
      <w:bidi w:val="0"/>
      <w:jc w:val="center"/>
      <w:outlineLvl w:val="2"/>
    </w:pPr>
    <w:rPr>
      <w:sz w:val="52"/>
    </w:rPr>
  </w:style>
  <w:style w:type="paragraph" w:styleId="Heading4">
    <w:name w:val="heading 4"/>
    <w:basedOn w:val="Normal"/>
    <w:next w:val="Normal"/>
    <w:link w:val="Heading4Char"/>
    <w:uiPriority w:val="99"/>
    <w:qFormat/>
    <w:rsid w:val="00B54CA2"/>
    <w:pPr>
      <w:keepNext/>
      <w:bidi w:val="0"/>
      <w:spacing w:line="360" w:lineRule="auto"/>
      <w:outlineLvl w:val="3"/>
    </w:pPr>
    <w:rPr>
      <w:rFonts w:cs="Traditional Arabic"/>
      <w:b/>
      <w:bCs/>
      <w:i/>
      <w:iCs/>
      <w:sz w:val="24"/>
      <w:szCs w:val="28"/>
    </w:rPr>
  </w:style>
  <w:style w:type="paragraph" w:styleId="Heading5">
    <w:name w:val="heading 5"/>
    <w:basedOn w:val="Normal"/>
    <w:next w:val="Normal"/>
    <w:link w:val="Heading5Char"/>
    <w:uiPriority w:val="99"/>
    <w:qFormat/>
    <w:rsid w:val="00B54CA2"/>
    <w:pPr>
      <w:keepNext/>
      <w:bidi w:val="0"/>
      <w:jc w:val="lowKashida"/>
      <w:outlineLvl w:val="4"/>
    </w:pPr>
    <w:rPr>
      <w:b/>
      <w:bCs/>
      <w:i/>
      <w:iCs/>
      <w:noProof w:val="0"/>
      <w:lang w:eastAsia="en-US"/>
    </w:rPr>
  </w:style>
  <w:style w:type="paragraph" w:styleId="Heading6">
    <w:name w:val="heading 6"/>
    <w:basedOn w:val="Normal"/>
    <w:next w:val="Normal"/>
    <w:link w:val="Heading6Char"/>
    <w:uiPriority w:val="99"/>
    <w:qFormat/>
    <w:rsid w:val="00B54CA2"/>
    <w:pPr>
      <w:keepNext/>
      <w:bidi w:val="0"/>
      <w:jc w:val="lowKashida"/>
      <w:outlineLvl w:val="5"/>
    </w:pPr>
    <w:rPr>
      <w:b/>
      <w:bCs/>
      <w:i/>
      <w:iCs/>
      <w:noProof w:val="0"/>
      <w:sz w:val="24"/>
      <w:lang w:eastAsia="en-US"/>
    </w:rPr>
  </w:style>
  <w:style w:type="paragraph" w:styleId="Heading7">
    <w:name w:val="heading 7"/>
    <w:basedOn w:val="Normal"/>
    <w:next w:val="Normal"/>
    <w:link w:val="Heading7Char"/>
    <w:uiPriority w:val="99"/>
    <w:qFormat/>
    <w:rsid w:val="00B54CA2"/>
    <w:pPr>
      <w:keepNext/>
      <w:bidi w:val="0"/>
      <w:jc w:val="center"/>
      <w:outlineLvl w:val="6"/>
    </w:pPr>
    <w:rPr>
      <w:sz w:val="32"/>
      <w:szCs w:val="23"/>
    </w:rPr>
  </w:style>
  <w:style w:type="paragraph" w:styleId="Heading8">
    <w:name w:val="heading 8"/>
    <w:basedOn w:val="Normal"/>
    <w:next w:val="Normal"/>
    <w:link w:val="Heading8Char"/>
    <w:uiPriority w:val="99"/>
    <w:qFormat/>
    <w:rsid w:val="00B54CA2"/>
    <w:pPr>
      <w:keepNext/>
      <w:bidi w:val="0"/>
      <w:jc w:val="center"/>
      <w:outlineLvl w:val="7"/>
    </w:pPr>
    <w:rPr>
      <w:b/>
      <w:bCs/>
      <w:sz w:val="28"/>
    </w:rPr>
  </w:style>
  <w:style w:type="paragraph" w:styleId="Heading9">
    <w:name w:val="heading 9"/>
    <w:basedOn w:val="Normal"/>
    <w:next w:val="Normal"/>
    <w:link w:val="Heading9Char"/>
    <w:uiPriority w:val="99"/>
    <w:qFormat/>
    <w:rsid w:val="00B54CA2"/>
    <w:pPr>
      <w:keepNext/>
      <w:bidi w:val="0"/>
      <w:jc w:val="center"/>
      <w:outlineLvl w:val="8"/>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54CA2"/>
    <w:rPr>
      <w:rFonts w:ascii="Times New Roman" w:eastAsia="Times New Roman" w:hAnsi="Times New Roman" w:cs="Traditional Arabic"/>
      <w:b/>
      <w:bCs/>
      <w:smallCaps/>
      <w:noProof/>
      <w:kern w:val="28"/>
      <w:sz w:val="32"/>
      <w:szCs w:val="38"/>
      <w:lang w:eastAsia="ar-SA"/>
    </w:rPr>
  </w:style>
  <w:style w:type="character" w:customStyle="1" w:styleId="Heading2Char">
    <w:name w:val="Heading 2 Char"/>
    <w:basedOn w:val="DefaultParagraphFont"/>
    <w:link w:val="Heading2"/>
    <w:uiPriority w:val="99"/>
    <w:rsid w:val="00B54CA2"/>
    <w:rPr>
      <w:rFonts w:ascii="Arial" w:eastAsia="Times New Roman" w:hAnsi="Times New Roman" w:cs="Traditional Arabic"/>
      <w:b/>
      <w:bCs/>
      <w:i/>
      <w:iCs/>
      <w:noProof/>
      <w:sz w:val="24"/>
      <w:szCs w:val="28"/>
      <w:lang w:eastAsia="ar-SA"/>
    </w:rPr>
  </w:style>
  <w:style w:type="character" w:customStyle="1" w:styleId="Heading3Char">
    <w:name w:val="Heading 3 Char"/>
    <w:basedOn w:val="DefaultParagraphFont"/>
    <w:link w:val="Heading3"/>
    <w:uiPriority w:val="99"/>
    <w:rsid w:val="00B54CA2"/>
    <w:rPr>
      <w:rFonts w:ascii="Times New Roman" w:eastAsia="Times New Roman" w:hAnsi="Times New Roman" w:cs="Simplified Arabic"/>
      <w:noProof/>
      <w:sz w:val="52"/>
      <w:szCs w:val="20"/>
      <w:lang w:eastAsia="ar-SA"/>
    </w:rPr>
  </w:style>
  <w:style w:type="character" w:customStyle="1" w:styleId="Heading4Char">
    <w:name w:val="Heading 4 Char"/>
    <w:basedOn w:val="DefaultParagraphFont"/>
    <w:link w:val="Heading4"/>
    <w:uiPriority w:val="99"/>
    <w:rsid w:val="00B54CA2"/>
    <w:rPr>
      <w:rFonts w:ascii="Times New Roman" w:eastAsia="Times New Roman" w:hAnsi="Times New Roman" w:cs="Traditional Arabic"/>
      <w:b/>
      <w:bCs/>
      <w:i/>
      <w:iCs/>
      <w:noProof/>
      <w:sz w:val="24"/>
      <w:szCs w:val="28"/>
      <w:lang w:eastAsia="ar-SA"/>
    </w:rPr>
  </w:style>
  <w:style w:type="character" w:customStyle="1" w:styleId="Heading5Char">
    <w:name w:val="Heading 5 Char"/>
    <w:basedOn w:val="DefaultParagraphFont"/>
    <w:link w:val="Heading5"/>
    <w:uiPriority w:val="99"/>
    <w:rsid w:val="00B54CA2"/>
    <w:rPr>
      <w:rFonts w:ascii="Times New Roman" w:eastAsia="Times New Roman" w:hAnsi="Times New Roman" w:cs="Simplified Arabic"/>
      <w:b/>
      <w:bCs/>
      <w:i/>
      <w:iCs/>
      <w:szCs w:val="20"/>
    </w:rPr>
  </w:style>
  <w:style w:type="character" w:customStyle="1" w:styleId="Heading6Char">
    <w:name w:val="Heading 6 Char"/>
    <w:basedOn w:val="DefaultParagraphFont"/>
    <w:link w:val="Heading6"/>
    <w:uiPriority w:val="99"/>
    <w:rsid w:val="00B54CA2"/>
    <w:rPr>
      <w:rFonts w:ascii="Times New Roman" w:eastAsia="Times New Roman" w:hAnsi="Times New Roman" w:cs="Simplified Arabic"/>
      <w:b/>
      <w:bCs/>
      <w:i/>
      <w:iCs/>
      <w:sz w:val="24"/>
      <w:szCs w:val="20"/>
    </w:rPr>
  </w:style>
  <w:style w:type="character" w:customStyle="1" w:styleId="Heading7Char">
    <w:name w:val="Heading 7 Char"/>
    <w:basedOn w:val="DefaultParagraphFont"/>
    <w:link w:val="Heading7"/>
    <w:uiPriority w:val="99"/>
    <w:rsid w:val="00B54CA2"/>
    <w:rPr>
      <w:rFonts w:ascii="Times New Roman" w:eastAsia="Times New Roman" w:hAnsi="Times New Roman" w:cs="Simplified Arabic"/>
      <w:noProof/>
      <w:sz w:val="32"/>
      <w:szCs w:val="23"/>
      <w:lang w:eastAsia="ar-SA"/>
    </w:rPr>
  </w:style>
  <w:style w:type="character" w:customStyle="1" w:styleId="Heading8Char">
    <w:name w:val="Heading 8 Char"/>
    <w:basedOn w:val="DefaultParagraphFont"/>
    <w:link w:val="Heading8"/>
    <w:uiPriority w:val="99"/>
    <w:rsid w:val="00B54CA2"/>
    <w:rPr>
      <w:rFonts w:ascii="Times New Roman" w:eastAsia="Times New Roman" w:hAnsi="Times New Roman" w:cs="Simplified Arabic"/>
      <w:b/>
      <w:bCs/>
      <w:noProof/>
      <w:sz w:val="28"/>
      <w:szCs w:val="20"/>
      <w:lang w:eastAsia="ar-SA"/>
    </w:rPr>
  </w:style>
  <w:style w:type="character" w:customStyle="1" w:styleId="Heading9Char">
    <w:name w:val="Heading 9 Char"/>
    <w:basedOn w:val="DefaultParagraphFont"/>
    <w:link w:val="Heading9"/>
    <w:uiPriority w:val="99"/>
    <w:rsid w:val="00B54CA2"/>
    <w:rPr>
      <w:rFonts w:ascii="Times New Roman" w:eastAsia="Times New Roman" w:hAnsi="Times New Roman" w:cs="Simplified Arabic"/>
      <w:noProof/>
      <w:sz w:val="36"/>
      <w:szCs w:val="20"/>
      <w:lang w:eastAsia="ar-SA"/>
    </w:rPr>
  </w:style>
  <w:style w:type="paragraph" w:styleId="Header">
    <w:name w:val="header"/>
    <w:basedOn w:val="Normal"/>
    <w:link w:val="HeaderChar"/>
    <w:semiHidden/>
    <w:rsid w:val="00B54CA2"/>
    <w:pPr>
      <w:tabs>
        <w:tab w:val="center" w:pos="4153"/>
        <w:tab w:val="right" w:pos="8306"/>
      </w:tabs>
    </w:pPr>
    <w:rPr>
      <w:szCs w:val="26"/>
    </w:rPr>
  </w:style>
  <w:style w:type="character" w:customStyle="1" w:styleId="HeaderChar">
    <w:name w:val="Header Char"/>
    <w:basedOn w:val="DefaultParagraphFont"/>
    <w:link w:val="Header"/>
    <w:semiHidden/>
    <w:rsid w:val="00B54CA2"/>
    <w:rPr>
      <w:rFonts w:ascii="Times New Roman" w:eastAsia="Times New Roman" w:hAnsi="Times New Roman" w:cs="Simplified Arabic"/>
      <w:noProof/>
      <w:szCs w:val="26"/>
      <w:lang w:eastAsia="ar-SA"/>
    </w:rPr>
  </w:style>
  <w:style w:type="paragraph" w:styleId="Footer">
    <w:name w:val="footer"/>
    <w:basedOn w:val="Normal"/>
    <w:link w:val="FooterChar"/>
    <w:uiPriority w:val="99"/>
    <w:rsid w:val="00B54CA2"/>
    <w:pPr>
      <w:tabs>
        <w:tab w:val="center" w:pos="4153"/>
        <w:tab w:val="right" w:pos="8306"/>
      </w:tabs>
    </w:pPr>
    <w:rPr>
      <w:szCs w:val="26"/>
    </w:rPr>
  </w:style>
  <w:style w:type="character" w:customStyle="1" w:styleId="FooterChar">
    <w:name w:val="Footer Char"/>
    <w:basedOn w:val="DefaultParagraphFont"/>
    <w:link w:val="Footer"/>
    <w:uiPriority w:val="99"/>
    <w:rsid w:val="00B54CA2"/>
    <w:rPr>
      <w:rFonts w:ascii="Times New Roman" w:eastAsia="Times New Roman" w:hAnsi="Times New Roman" w:cs="Simplified Arabic"/>
      <w:noProof/>
      <w:szCs w:val="26"/>
      <w:lang w:eastAsia="ar-SA"/>
    </w:rPr>
  </w:style>
  <w:style w:type="character" w:styleId="PageNumber">
    <w:name w:val="page number"/>
    <w:basedOn w:val="DefaultParagraphFont"/>
    <w:uiPriority w:val="99"/>
    <w:semiHidden/>
    <w:rsid w:val="00B54CA2"/>
    <w:rPr>
      <w:rFonts w:cs="Simplified Arabic"/>
      <w:lang w:bidi="ar-SA"/>
    </w:rPr>
  </w:style>
  <w:style w:type="paragraph" w:styleId="Title">
    <w:name w:val="Title"/>
    <w:basedOn w:val="Normal"/>
    <w:link w:val="TitleChar"/>
    <w:uiPriority w:val="99"/>
    <w:qFormat/>
    <w:rsid w:val="00B54CA2"/>
    <w:pPr>
      <w:pBdr>
        <w:top w:val="single" w:sz="12" w:space="4" w:color="auto"/>
        <w:bottom w:val="single" w:sz="12" w:space="4" w:color="auto"/>
      </w:pBdr>
      <w:bidi w:val="0"/>
      <w:spacing w:before="240" w:after="60" w:line="360" w:lineRule="auto"/>
      <w:jc w:val="center"/>
    </w:pPr>
    <w:rPr>
      <w:rFonts w:ascii="Arial" w:hAnsi="Arial"/>
      <w:b/>
      <w:bCs/>
      <w:kern w:val="28"/>
      <w:sz w:val="36"/>
      <w:szCs w:val="36"/>
    </w:rPr>
  </w:style>
  <w:style w:type="character" w:customStyle="1" w:styleId="TitleChar">
    <w:name w:val="Title Char"/>
    <w:basedOn w:val="DefaultParagraphFont"/>
    <w:link w:val="Title"/>
    <w:uiPriority w:val="99"/>
    <w:rsid w:val="00B54CA2"/>
    <w:rPr>
      <w:rFonts w:ascii="Arial" w:eastAsia="Times New Roman" w:hAnsi="Arial" w:cs="Simplified Arabic"/>
      <w:b/>
      <w:bCs/>
      <w:noProof/>
      <w:kern w:val="28"/>
      <w:sz w:val="36"/>
      <w:szCs w:val="36"/>
      <w:lang w:eastAsia="ar-SA"/>
    </w:rPr>
  </w:style>
  <w:style w:type="paragraph" w:styleId="BodyText">
    <w:name w:val="Body Text"/>
    <w:basedOn w:val="Normal"/>
    <w:link w:val="BodyTextChar"/>
    <w:uiPriority w:val="99"/>
    <w:semiHidden/>
    <w:rsid w:val="00B54CA2"/>
    <w:pPr>
      <w:bidi w:val="0"/>
      <w:ind w:right="-7"/>
    </w:pPr>
    <w:rPr>
      <w:rFonts w:ascii="Courier New" w:hAnsi="Courier New" w:cs="Traditional Arabic"/>
      <w:noProof w:val="0"/>
      <w:sz w:val="20"/>
      <w:lang w:eastAsia="en-US"/>
    </w:rPr>
  </w:style>
  <w:style w:type="character" w:customStyle="1" w:styleId="BodyTextChar">
    <w:name w:val="Body Text Char"/>
    <w:basedOn w:val="DefaultParagraphFont"/>
    <w:link w:val="BodyText"/>
    <w:uiPriority w:val="99"/>
    <w:semiHidden/>
    <w:rsid w:val="00B54CA2"/>
    <w:rPr>
      <w:rFonts w:ascii="Courier New" w:eastAsia="Times New Roman" w:hAnsi="Courier New" w:cs="Traditional Arabic"/>
      <w:sz w:val="20"/>
      <w:szCs w:val="20"/>
    </w:rPr>
  </w:style>
  <w:style w:type="paragraph" w:styleId="BodyText2">
    <w:name w:val="Body Text 2"/>
    <w:basedOn w:val="Normal"/>
    <w:link w:val="BodyText2Char"/>
    <w:uiPriority w:val="99"/>
    <w:semiHidden/>
    <w:rsid w:val="00B54CA2"/>
    <w:pPr>
      <w:bidi w:val="0"/>
      <w:ind w:right="135"/>
    </w:pPr>
    <w:rPr>
      <w:rFonts w:ascii="Courier New" w:hAnsi="Courier New" w:cs="Traditional Arabic"/>
      <w:noProof w:val="0"/>
      <w:sz w:val="20"/>
      <w:lang w:eastAsia="en-US"/>
    </w:rPr>
  </w:style>
  <w:style w:type="character" w:customStyle="1" w:styleId="BodyText2Char">
    <w:name w:val="Body Text 2 Char"/>
    <w:basedOn w:val="DefaultParagraphFont"/>
    <w:link w:val="BodyText2"/>
    <w:uiPriority w:val="99"/>
    <w:semiHidden/>
    <w:rsid w:val="00B54CA2"/>
    <w:rPr>
      <w:rFonts w:ascii="Courier New" w:eastAsia="Times New Roman" w:hAnsi="Courier New" w:cs="Traditional Arabic"/>
      <w:sz w:val="20"/>
      <w:szCs w:val="20"/>
    </w:rPr>
  </w:style>
  <w:style w:type="paragraph" w:styleId="BodyText3">
    <w:name w:val="Body Text 3"/>
    <w:basedOn w:val="Normal"/>
    <w:link w:val="BodyText3Char"/>
    <w:uiPriority w:val="99"/>
    <w:semiHidden/>
    <w:rsid w:val="00B54CA2"/>
    <w:pPr>
      <w:bidi w:val="0"/>
      <w:jc w:val="lowKashida"/>
    </w:pPr>
    <w:rPr>
      <w:sz w:val="24"/>
    </w:rPr>
  </w:style>
  <w:style w:type="character" w:customStyle="1" w:styleId="BodyText3Char">
    <w:name w:val="Body Text 3 Char"/>
    <w:basedOn w:val="DefaultParagraphFont"/>
    <w:link w:val="BodyText3"/>
    <w:uiPriority w:val="99"/>
    <w:semiHidden/>
    <w:rsid w:val="00B54CA2"/>
    <w:rPr>
      <w:rFonts w:ascii="Times New Roman" w:eastAsia="Times New Roman" w:hAnsi="Times New Roman" w:cs="Simplified Arabic"/>
      <w:noProof/>
      <w:sz w:val="24"/>
      <w:szCs w:val="20"/>
      <w:lang w:eastAsia="ar-SA"/>
    </w:rPr>
  </w:style>
  <w:style w:type="paragraph" w:styleId="FootnoteText">
    <w:name w:val="footnote text"/>
    <w:basedOn w:val="Normal"/>
    <w:link w:val="FootnoteTextChar"/>
    <w:uiPriority w:val="99"/>
    <w:semiHidden/>
    <w:rsid w:val="00B54CA2"/>
    <w:rPr>
      <w:sz w:val="20"/>
    </w:rPr>
  </w:style>
  <w:style w:type="character" w:customStyle="1" w:styleId="FootnoteTextChar">
    <w:name w:val="Footnote Text Char"/>
    <w:basedOn w:val="DefaultParagraphFont"/>
    <w:link w:val="FootnoteText"/>
    <w:uiPriority w:val="99"/>
    <w:semiHidden/>
    <w:rsid w:val="00B54CA2"/>
    <w:rPr>
      <w:rFonts w:ascii="Times New Roman" w:eastAsia="Times New Roman" w:hAnsi="Times New Roman" w:cs="Simplified Arabic"/>
      <w:noProof/>
      <w:sz w:val="20"/>
      <w:szCs w:val="20"/>
      <w:lang w:eastAsia="ar-SA"/>
    </w:rPr>
  </w:style>
  <w:style w:type="character" w:styleId="FootnoteReference">
    <w:name w:val="footnote reference"/>
    <w:basedOn w:val="DefaultParagraphFont"/>
    <w:uiPriority w:val="99"/>
    <w:semiHidden/>
    <w:rsid w:val="00B54CA2"/>
    <w:rPr>
      <w:rFonts w:cs="Times New Roman"/>
      <w:vertAlign w:val="superscript"/>
    </w:rPr>
  </w:style>
  <w:style w:type="paragraph" w:styleId="DocumentMap">
    <w:name w:val="Document Map"/>
    <w:basedOn w:val="Normal"/>
    <w:link w:val="DocumentMapChar"/>
    <w:uiPriority w:val="99"/>
    <w:semiHidden/>
    <w:rsid w:val="00B54CA2"/>
    <w:pPr>
      <w:shd w:val="clear" w:color="auto" w:fill="000080"/>
    </w:pPr>
    <w:rPr>
      <w:rFonts w:ascii="Tahoma" w:cs="Traditional Arabic"/>
    </w:rPr>
  </w:style>
  <w:style w:type="character" w:customStyle="1" w:styleId="DocumentMapChar">
    <w:name w:val="Document Map Char"/>
    <w:basedOn w:val="DefaultParagraphFont"/>
    <w:link w:val="DocumentMap"/>
    <w:uiPriority w:val="99"/>
    <w:semiHidden/>
    <w:rsid w:val="00B54CA2"/>
    <w:rPr>
      <w:rFonts w:ascii="Tahoma" w:eastAsia="Times New Roman" w:hAnsi="Times New Roman" w:cs="Traditional Arabic"/>
      <w:noProof/>
      <w:szCs w:val="20"/>
      <w:shd w:val="clear" w:color="auto" w:fill="000080"/>
      <w:lang w:eastAsia="ar-SA"/>
    </w:rPr>
  </w:style>
  <w:style w:type="paragraph" w:styleId="CommentText">
    <w:name w:val="annotation text"/>
    <w:basedOn w:val="Normal"/>
    <w:link w:val="CommentTextChar"/>
    <w:uiPriority w:val="99"/>
    <w:semiHidden/>
    <w:rsid w:val="00B54CA2"/>
    <w:rPr>
      <w:rFonts w:cs="Traditional Arabic"/>
      <w:noProof w:val="0"/>
      <w:sz w:val="20"/>
      <w:lang w:eastAsia="en-US"/>
    </w:rPr>
  </w:style>
  <w:style w:type="character" w:customStyle="1" w:styleId="CommentTextChar">
    <w:name w:val="Comment Text Char"/>
    <w:basedOn w:val="DefaultParagraphFont"/>
    <w:link w:val="CommentText"/>
    <w:uiPriority w:val="99"/>
    <w:semiHidden/>
    <w:rsid w:val="00B54CA2"/>
    <w:rPr>
      <w:rFonts w:ascii="Times New Roman" w:eastAsia="Times New Roman" w:hAnsi="Times New Roman" w:cs="Traditional Arabic"/>
      <w:sz w:val="20"/>
      <w:szCs w:val="20"/>
    </w:rPr>
  </w:style>
  <w:style w:type="paragraph" w:styleId="BodyTextIndent">
    <w:name w:val="Body Text Indent"/>
    <w:basedOn w:val="Normal"/>
    <w:link w:val="BodyTextIndentChar"/>
    <w:uiPriority w:val="99"/>
    <w:semiHidden/>
    <w:rsid w:val="00B54CA2"/>
    <w:pPr>
      <w:bidi w:val="0"/>
      <w:ind w:firstLine="720"/>
      <w:jc w:val="center"/>
    </w:pPr>
    <w:rPr>
      <w:sz w:val="24"/>
      <w:szCs w:val="24"/>
    </w:rPr>
  </w:style>
  <w:style w:type="character" w:customStyle="1" w:styleId="BodyTextIndentChar">
    <w:name w:val="Body Text Indent Char"/>
    <w:basedOn w:val="DefaultParagraphFont"/>
    <w:link w:val="BodyTextIndent"/>
    <w:uiPriority w:val="99"/>
    <w:semiHidden/>
    <w:rsid w:val="00B54CA2"/>
    <w:rPr>
      <w:rFonts w:ascii="Times New Roman" w:eastAsia="Times New Roman" w:hAnsi="Times New Roman" w:cs="Simplified Arabic"/>
      <w:noProof/>
      <w:sz w:val="24"/>
      <w:szCs w:val="24"/>
      <w:lang w:eastAsia="ar-SA"/>
    </w:rPr>
  </w:style>
  <w:style w:type="paragraph" w:styleId="BodyTextIndent2">
    <w:name w:val="Body Text Indent 2"/>
    <w:basedOn w:val="Normal"/>
    <w:link w:val="BodyTextIndent2Char"/>
    <w:uiPriority w:val="99"/>
    <w:semiHidden/>
    <w:rsid w:val="00B54CA2"/>
    <w:pPr>
      <w:bidi w:val="0"/>
      <w:ind w:left="426" w:hanging="426"/>
      <w:jc w:val="lowKashida"/>
    </w:pPr>
    <w:rPr>
      <w:b/>
      <w:bCs/>
      <w:sz w:val="24"/>
      <w:szCs w:val="24"/>
      <w:lang w:eastAsia="en-US"/>
    </w:rPr>
  </w:style>
  <w:style w:type="character" w:customStyle="1" w:styleId="BodyTextIndent2Char">
    <w:name w:val="Body Text Indent 2 Char"/>
    <w:basedOn w:val="DefaultParagraphFont"/>
    <w:link w:val="BodyTextIndent2"/>
    <w:uiPriority w:val="99"/>
    <w:semiHidden/>
    <w:rsid w:val="00B54CA2"/>
    <w:rPr>
      <w:rFonts w:ascii="Times New Roman" w:eastAsia="Times New Roman" w:hAnsi="Times New Roman" w:cs="Simplified Arabic"/>
      <w:b/>
      <w:bCs/>
      <w:noProof/>
      <w:sz w:val="24"/>
      <w:szCs w:val="24"/>
    </w:rPr>
  </w:style>
  <w:style w:type="table" w:styleId="TableGrid">
    <w:name w:val="Table Grid"/>
    <w:basedOn w:val="TableNormal"/>
    <w:uiPriority w:val="99"/>
    <w:rsid w:val="00B54CA2"/>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54CA2"/>
    <w:rPr>
      <w:rFonts w:ascii="Tahoma" w:hAnsi="Tahoma" w:cs="Tahoma"/>
      <w:sz w:val="16"/>
      <w:szCs w:val="16"/>
    </w:rPr>
  </w:style>
  <w:style w:type="character" w:customStyle="1" w:styleId="BalloonTextChar">
    <w:name w:val="Balloon Text Char"/>
    <w:basedOn w:val="DefaultParagraphFont"/>
    <w:link w:val="BalloonText"/>
    <w:uiPriority w:val="99"/>
    <w:semiHidden/>
    <w:rsid w:val="00B54CA2"/>
    <w:rPr>
      <w:rFonts w:ascii="Tahoma" w:eastAsia="Times New Roman" w:hAnsi="Tahoma" w:cs="Tahoma"/>
      <w:noProof/>
      <w:sz w:val="16"/>
      <w:szCs w:val="16"/>
      <w:lang w:eastAsia="ar-SA"/>
    </w:rPr>
  </w:style>
  <w:style w:type="paragraph" w:styleId="ListParagraph">
    <w:name w:val="List Paragraph"/>
    <w:basedOn w:val="Normal"/>
    <w:uiPriority w:val="99"/>
    <w:qFormat/>
    <w:rsid w:val="00B54CA2"/>
    <w:pPr>
      <w:ind w:left="720"/>
      <w:contextualSpacing/>
    </w:pPr>
  </w:style>
</w:styles>
</file>

<file path=word/webSettings.xml><?xml version="1.0" encoding="utf-8"?>
<w:webSettings xmlns:r="http://schemas.openxmlformats.org/officeDocument/2006/relationships" xmlns:w="http://schemas.openxmlformats.org/wordprocessingml/2006/main">
  <w:divs>
    <w:div w:id="9365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tfida\Desktop\lornce_2010_a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showVal val="1"/>
          </c:dLbls>
          <c:cat>
            <c:strRef>
              <c:f>Sheet1!$A$2:$A$4</c:f>
              <c:strCache>
                <c:ptCount val="3"/>
                <c:pt idx="0">
                  <c:v>West Bank</c:v>
                </c:pt>
                <c:pt idx="1">
                  <c:v>Gaza Strip</c:v>
                </c:pt>
                <c:pt idx="2">
                  <c:v>Palestinian Territory</c:v>
                </c:pt>
              </c:strCache>
            </c:strRef>
          </c:cat>
          <c:val>
            <c:numRef>
              <c:f>Sheet1!$B$2:$B$4</c:f>
              <c:numCache>
                <c:formatCode>0.0</c:formatCode>
                <c:ptCount val="3"/>
                <c:pt idx="0" formatCode="General">
                  <c:v>18.3</c:v>
                </c:pt>
                <c:pt idx="1">
                  <c:v>38</c:v>
                </c:pt>
                <c:pt idx="2" formatCode="General">
                  <c:v>25.7</c:v>
                </c:pt>
              </c:numCache>
            </c:numRef>
          </c:val>
        </c:ser>
        <c:axId val="116661248"/>
        <c:axId val="117379456"/>
      </c:barChart>
      <c:catAx>
        <c:axId val="116661248"/>
        <c:scaling>
          <c:orientation val="minMax"/>
        </c:scaling>
        <c:axPos val="b"/>
        <c:title>
          <c:tx>
            <c:rich>
              <a:bodyPr/>
              <a:lstStyle/>
              <a:p>
                <a:pPr>
                  <a:defRPr sz="900" b="1" i="0" u="none" strike="noStrike" baseline="30000">
                    <a:solidFill>
                      <a:srgbClr val="000000"/>
                    </a:solidFill>
                    <a:latin typeface="Arial"/>
                    <a:ea typeface="Arial"/>
                    <a:cs typeface="Arial"/>
                  </a:defRPr>
                </a:pPr>
                <a:r>
                  <a:rPr lang="en-US"/>
                  <a:t>Region</a:t>
                </a:r>
              </a:p>
            </c:rich>
          </c:tx>
          <c:spPr>
            <a:noFill/>
            <a:ln w="25401">
              <a:noFill/>
            </a:ln>
          </c:spPr>
        </c:title>
        <c:numFmt formatCode="General" sourceLinked="1"/>
        <c:tickLblPos val="nextTo"/>
        <c:txPr>
          <a:bodyPr/>
          <a:lstStyle/>
          <a:p>
            <a:pPr>
              <a:defRPr sz="800"/>
            </a:pPr>
            <a:endParaRPr lang="ar-SA"/>
          </a:p>
        </c:txPr>
        <c:crossAx val="117379456"/>
        <c:crosses val="autoZero"/>
        <c:auto val="1"/>
        <c:lblAlgn val="ctr"/>
        <c:lblOffset val="100"/>
      </c:catAx>
      <c:valAx>
        <c:axId val="117379456"/>
        <c:scaling>
          <c:orientation val="minMax"/>
        </c:scaling>
        <c:axPos val="l"/>
        <c:title>
          <c:tx>
            <c:rich>
              <a:bodyPr rot="-5400000" vert="horz"/>
              <a:lstStyle/>
              <a:p>
                <a:pPr algn="ctr">
                  <a:defRPr sz="800" b="1" i="0" u="none" strike="noStrike" baseline="0">
                    <a:solidFill>
                      <a:srgbClr val="000000"/>
                    </a:solidFill>
                    <a:latin typeface="Arial"/>
                    <a:ea typeface="Arial"/>
                    <a:cs typeface="Arial"/>
                  </a:defRPr>
                </a:pPr>
                <a:r>
                  <a:rPr lang="en-US"/>
                  <a:t>Percentage</a:t>
                </a:r>
              </a:p>
            </c:rich>
          </c:tx>
          <c:spPr>
            <a:noFill/>
            <a:ln w="25401">
              <a:noFill/>
            </a:ln>
          </c:spPr>
        </c:title>
        <c:numFmt formatCode="General" sourceLinked="1"/>
        <c:tickLblPos val="nextTo"/>
        <c:txPr>
          <a:bodyPr/>
          <a:lstStyle/>
          <a:p>
            <a:pPr>
              <a:defRPr sz="800"/>
            </a:pPr>
            <a:endParaRPr lang="ar-SA"/>
          </a:p>
        </c:txPr>
        <c:crossAx val="116661248"/>
        <c:crosses val="autoZero"/>
        <c:crossBetween val="between"/>
      </c:valAx>
      <c:spPr>
        <a:noFill/>
        <a:ln w="25400">
          <a:noFill/>
        </a:ln>
      </c:spPr>
    </c:plotArea>
    <c:plotVisOnly val="1"/>
    <c:dispBlanksAs val="gap"/>
  </c:chart>
  <c:spPr>
    <a:ln>
      <a:noFill/>
    </a:ln>
  </c:sp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466001870873387"/>
          <c:y val="0.13984910422782759"/>
          <c:w val="0.8375622337865205"/>
          <c:h val="0.7076495925814319"/>
        </c:manualLayout>
      </c:layout>
      <c:barChart>
        <c:barDir val="col"/>
        <c:grouping val="clustered"/>
        <c:ser>
          <c:idx val="0"/>
          <c:order val="0"/>
          <c:tx>
            <c:strRef>
              <c:f>Sheet1!$B$1</c:f>
              <c:strCache>
                <c:ptCount val="1"/>
                <c:pt idx="0">
                  <c:v>Series 1</c:v>
                </c:pt>
              </c:strCache>
            </c:strRef>
          </c:tx>
          <c:dLbls>
            <c:showVal val="1"/>
          </c:dLbls>
          <c:cat>
            <c:strRef>
              <c:f>Sheet1!$A$2:$A$3</c:f>
              <c:strCache>
                <c:ptCount val="2"/>
                <c:pt idx="0">
                  <c:v>Male</c:v>
                </c:pt>
                <c:pt idx="1">
                  <c:v>Female</c:v>
                </c:pt>
              </c:strCache>
            </c:strRef>
          </c:cat>
          <c:val>
            <c:numRef>
              <c:f>Sheet1!$B$2:$B$3</c:f>
              <c:numCache>
                <c:formatCode>General</c:formatCode>
                <c:ptCount val="2"/>
                <c:pt idx="0">
                  <c:v>25.5</c:v>
                </c:pt>
                <c:pt idx="1">
                  <c:v>29.8</c:v>
                </c:pt>
              </c:numCache>
            </c:numRef>
          </c:val>
        </c:ser>
        <c:axId val="74883840"/>
        <c:axId val="74885760"/>
      </c:barChart>
      <c:catAx>
        <c:axId val="74883840"/>
        <c:scaling>
          <c:orientation val="minMax"/>
        </c:scaling>
        <c:axPos val="b"/>
        <c:title>
          <c:tx>
            <c:rich>
              <a:bodyPr/>
              <a:lstStyle/>
              <a:p>
                <a:pPr>
                  <a:defRPr sz="900" b="1" i="0" u="none" strike="noStrike" baseline="0">
                    <a:solidFill>
                      <a:srgbClr val="000000"/>
                    </a:solidFill>
                    <a:latin typeface="Arial"/>
                    <a:ea typeface="Arial"/>
                    <a:cs typeface="Arial"/>
                  </a:defRPr>
                </a:pPr>
                <a:r>
                  <a:rPr lang="en-US"/>
                  <a:t>Sex of Head of Household</a:t>
                </a:r>
              </a:p>
            </c:rich>
          </c:tx>
          <c:spPr>
            <a:noFill/>
            <a:ln w="25401">
              <a:noFill/>
            </a:ln>
          </c:spPr>
        </c:title>
        <c:numFmt formatCode="General" sourceLinked="1"/>
        <c:tickLblPos val="nextTo"/>
        <c:crossAx val="74885760"/>
        <c:crosses val="autoZero"/>
        <c:auto val="1"/>
        <c:lblAlgn val="ctr"/>
        <c:lblOffset val="100"/>
      </c:catAx>
      <c:valAx>
        <c:axId val="74885760"/>
        <c:scaling>
          <c:orientation val="minMax"/>
        </c:scaling>
        <c:axPos val="l"/>
        <c:title>
          <c:tx>
            <c:rich>
              <a:bodyPr rot="-5400000" vert="horz"/>
              <a:lstStyle/>
              <a:p>
                <a:pPr algn="ctr">
                  <a:defRPr sz="1000" b="1" i="0" u="none" strike="noStrike" baseline="0">
                    <a:solidFill>
                      <a:srgbClr val="000000"/>
                    </a:solidFill>
                    <a:latin typeface="Calibri"/>
                    <a:ea typeface="Calibri"/>
                    <a:cs typeface="Calibri"/>
                  </a:defRPr>
                </a:pPr>
                <a:r>
                  <a:rPr lang="en-US"/>
                  <a:t>Percentage</a:t>
                </a:r>
              </a:p>
            </c:rich>
          </c:tx>
          <c:spPr>
            <a:noFill/>
            <a:ln w="25401">
              <a:noFill/>
            </a:ln>
          </c:spPr>
        </c:title>
        <c:numFmt formatCode="General" sourceLinked="1"/>
        <c:tickLblPos val="nextTo"/>
        <c:crossAx val="74883840"/>
        <c:crosses val="autoZero"/>
        <c:crossBetween val="between"/>
        <c:majorUnit val="5"/>
      </c:valAx>
      <c:spPr>
        <a:ln>
          <a:noFill/>
        </a:ln>
      </c:spPr>
    </c:plotArea>
    <c:plotVisOnly val="1"/>
    <c:dispBlanksAs val="gap"/>
  </c:chart>
  <c:spPr>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7141049968374494"/>
          <c:y val="0.15068493150684995"/>
          <c:w val="0.75711574952561667"/>
          <c:h val="0.55890410958904113"/>
        </c:manualLayout>
      </c:layout>
      <c:lineChart>
        <c:grouping val="standard"/>
        <c:ser>
          <c:idx val="0"/>
          <c:order val="0"/>
          <c:tx>
            <c:strRef>
              <c:f>Sheet2!$B$3</c:f>
              <c:strCache>
                <c:ptCount val="1"/>
                <c:pt idx="0">
                  <c:v>West Bank</c:v>
                </c:pt>
              </c:strCache>
            </c:strRef>
          </c:tx>
          <c:spPr>
            <a:ln w="12700">
              <a:solidFill>
                <a:srgbClr val="000080"/>
              </a:solidFill>
              <a:prstDash val="solid"/>
            </a:ln>
          </c:spPr>
          <c:marker>
            <c:symbol val="diamond"/>
            <c:size val="5"/>
            <c:spPr>
              <a:solidFill>
                <a:srgbClr val="000080"/>
              </a:solidFill>
              <a:ln>
                <a:solidFill>
                  <a:srgbClr val="000080"/>
                </a:solidFill>
                <a:prstDash val="solid"/>
              </a:ln>
            </c:spPr>
          </c:marke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Sheet2!$B$4:$B$24</c:f>
              <c:numCache>
                <c:formatCode>0.0</c:formatCode>
                <c:ptCount val="21"/>
                <c:pt idx="0" formatCode="General">
                  <c:v>0</c:v>
                </c:pt>
                <c:pt idx="1">
                  <c:v>1.1594588353359829</c:v>
                </c:pt>
                <c:pt idx="2">
                  <c:v>2.7686883036847827</c:v>
                </c:pt>
                <c:pt idx="3">
                  <c:v>4.6572824880191561</c:v>
                </c:pt>
                <c:pt idx="4">
                  <c:v>6.8132403537668331</c:v>
                </c:pt>
                <c:pt idx="5">
                  <c:v>9.2238536061188476</c:v>
                </c:pt>
                <c:pt idx="6">
                  <c:v>11.797847146395798</c:v>
                </c:pt>
                <c:pt idx="7">
                  <c:v>14.574465846197873</c:v>
                </c:pt>
                <c:pt idx="8">
                  <c:v>17.594080514104615</c:v>
                </c:pt>
                <c:pt idx="9">
                  <c:v>20.858026997521751</c:v>
                </c:pt>
                <c:pt idx="10">
                  <c:v>24.407749335756801</c:v>
                </c:pt>
                <c:pt idx="11">
                  <c:v>28.253486203416312</c:v>
                </c:pt>
                <c:pt idx="12">
                  <c:v>32.408592987911106</c:v>
                </c:pt>
                <c:pt idx="13">
                  <c:v>36.998234299236003</c:v>
                </c:pt>
                <c:pt idx="14">
                  <c:v>42.044600103999905</c:v>
                </c:pt>
                <c:pt idx="15">
                  <c:v>47.605516309095613</c:v>
                </c:pt>
                <c:pt idx="16">
                  <c:v>53.887074927028344</c:v>
                </c:pt>
                <c:pt idx="17">
                  <c:v>60.9669154275499</c:v>
                </c:pt>
                <c:pt idx="18">
                  <c:v>69.379951632055324</c:v>
                </c:pt>
                <c:pt idx="19">
                  <c:v>79.873413609821512</c:v>
                </c:pt>
                <c:pt idx="20" formatCode="General">
                  <c:v>100</c:v>
                </c:pt>
              </c:numCache>
            </c:numRef>
          </c:val>
        </c:ser>
        <c:ser>
          <c:idx val="1"/>
          <c:order val="1"/>
          <c:tx>
            <c:strRef>
              <c:f>Sheet2!$C$3</c:f>
              <c:strCache>
                <c:ptCount val="1"/>
                <c:pt idx="0">
                  <c:v>Gaza Strip</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Sheet2!$C$4:$C$24</c:f>
              <c:numCache>
                <c:formatCode>0.0</c:formatCode>
                <c:ptCount val="21"/>
                <c:pt idx="0" formatCode="General">
                  <c:v>0</c:v>
                </c:pt>
                <c:pt idx="1">
                  <c:v>1.3571576727324299</c:v>
                </c:pt>
                <c:pt idx="2">
                  <c:v>3.1363791743412137</c:v>
                </c:pt>
                <c:pt idx="3">
                  <c:v>5.2290183789178366</c:v>
                </c:pt>
                <c:pt idx="4">
                  <c:v>7.6438651331128113</c:v>
                </c:pt>
                <c:pt idx="5">
                  <c:v>10.315258966925725</c:v>
                </c:pt>
                <c:pt idx="6">
                  <c:v>12.978824315876478</c:v>
                </c:pt>
                <c:pt idx="7">
                  <c:v>15.940325909672048</c:v>
                </c:pt>
                <c:pt idx="8">
                  <c:v>19.329971364023855</c:v>
                </c:pt>
                <c:pt idx="9">
                  <c:v>22.767654261657444</c:v>
                </c:pt>
                <c:pt idx="10">
                  <c:v>26.580568444342511</c:v>
                </c:pt>
                <c:pt idx="11">
                  <c:v>30.63789954783125</c:v>
                </c:pt>
                <c:pt idx="12">
                  <c:v>34.964103623747775</c:v>
                </c:pt>
                <c:pt idx="13">
                  <c:v>39.488191749894476</c:v>
                </c:pt>
                <c:pt idx="14">
                  <c:v>44.488890570811925</c:v>
                </c:pt>
                <c:pt idx="15">
                  <c:v>49.976020817842389</c:v>
                </c:pt>
                <c:pt idx="16">
                  <c:v>55.896939410351528</c:v>
                </c:pt>
                <c:pt idx="17">
                  <c:v>63.077580185035707</c:v>
                </c:pt>
                <c:pt idx="18">
                  <c:v>71.174659788463586</c:v>
                </c:pt>
                <c:pt idx="19">
                  <c:v>81.796543315441681</c:v>
                </c:pt>
                <c:pt idx="20" formatCode="General">
                  <c:v>100</c:v>
                </c:pt>
              </c:numCache>
            </c:numRef>
          </c:val>
        </c:ser>
        <c:ser>
          <c:idx val="2"/>
          <c:order val="2"/>
          <c:tx>
            <c:strRef>
              <c:f>Sheet2!$D$3</c:f>
              <c:strCache>
                <c:ptCount val="1"/>
                <c:pt idx="0">
                  <c:v>Palestinian Territory</c:v>
                </c:pt>
              </c:strCache>
            </c:strRef>
          </c:tx>
          <c:spPr>
            <a:ln w="12700">
              <a:solidFill>
                <a:srgbClr val="F79646">
                  <a:alpha val="88000"/>
                </a:srgbClr>
              </a:solidFill>
              <a:prstDash val="solid"/>
            </a:ln>
          </c:spPr>
          <c:cat>
            <c:numRef>
              <c:f>Sheet2!$A$4:$A$24</c:f>
              <c:numCache>
                <c:formatCode>General</c:formatCode>
                <c:ptCount val="21"/>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numCache>
            </c:numRef>
          </c:cat>
          <c:val>
            <c:numRef>
              <c:f>Sheet2!$D$4:$D$24</c:f>
              <c:numCache>
                <c:formatCode>0.0</c:formatCode>
                <c:ptCount val="21"/>
                <c:pt idx="0" formatCode="General">
                  <c:v>0</c:v>
                </c:pt>
                <c:pt idx="1">
                  <c:v>1.1100697111059459</c:v>
                </c:pt>
                <c:pt idx="2">
                  <c:v>2.652845998189389</c:v>
                </c:pt>
                <c:pt idx="3">
                  <c:v>4.5001107081002276</c:v>
                </c:pt>
                <c:pt idx="4">
                  <c:v>6.4456825698264053</c:v>
                </c:pt>
                <c:pt idx="5">
                  <c:v>8.7340905495583971</c:v>
                </c:pt>
                <c:pt idx="6">
                  <c:v>11.201324686159365</c:v>
                </c:pt>
                <c:pt idx="7">
                  <c:v>13.923957537970896</c:v>
                </c:pt>
                <c:pt idx="8">
                  <c:v>16.815249877608689</c:v>
                </c:pt>
                <c:pt idx="9">
                  <c:v>19.806578119375214</c:v>
                </c:pt>
                <c:pt idx="10">
                  <c:v>23.185834441104593</c:v>
                </c:pt>
                <c:pt idx="11">
                  <c:v>26.758713475350689</c:v>
                </c:pt>
                <c:pt idx="12">
                  <c:v>30.75120321007849</c:v>
                </c:pt>
                <c:pt idx="13">
                  <c:v>35.021521310368783</c:v>
                </c:pt>
                <c:pt idx="14">
                  <c:v>39.879728747817147</c:v>
                </c:pt>
                <c:pt idx="15">
                  <c:v>45.233573459712744</c:v>
                </c:pt>
                <c:pt idx="16">
                  <c:v>51.207858239601869</c:v>
                </c:pt>
                <c:pt idx="17">
                  <c:v>58.152948519629206</c:v>
                </c:pt>
                <c:pt idx="18">
                  <c:v>66.862305924509258</c:v>
                </c:pt>
                <c:pt idx="19">
                  <c:v>77.983289987293389</c:v>
                </c:pt>
                <c:pt idx="20" formatCode="General">
                  <c:v>100</c:v>
                </c:pt>
              </c:numCache>
            </c:numRef>
          </c:val>
        </c:ser>
        <c:marker val="1"/>
        <c:axId val="116468736"/>
        <c:axId val="116470912"/>
      </c:lineChart>
      <c:catAx>
        <c:axId val="116468736"/>
        <c:scaling>
          <c:orientation val="minMax"/>
        </c:scaling>
        <c:axPos val="b"/>
        <c:title>
          <c:tx>
            <c:rich>
              <a:bodyPr/>
              <a:lstStyle/>
              <a:p>
                <a:pPr>
                  <a:defRPr sz="850" b="0" i="0" u="none" strike="noStrike" baseline="0">
                    <a:solidFill>
                      <a:srgbClr val="000000"/>
                    </a:solidFill>
                    <a:latin typeface="Calibri"/>
                    <a:ea typeface="Calibri"/>
                    <a:cs typeface="Calibri"/>
                  </a:defRPr>
                </a:pPr>
                <a:r>
                  <a:rPr lang="en-US"/>
                  <a:t>Percentage of Household</a:t>
                </a:r>
              </a:p>
            </c:rich>
          </c:tx>
          <c:layout>
            <c:manualLayout>
              <c:xMode val="edge"/>
              <c:yMode val="edge"/>
              <c:x val="0.43833017077799041"/>
              <c:y val="0.783561643835614"/>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16470912"/>
        <c:crossesAt val="0"/>
        <c:auto val="1"/>
        <c:lblAlgn val="ctr"/>
        <c:lblOffset val="100"/>
        <c:tickLblSkip val="2"/>
        <c:tickMarkSkip val="2"/>
      </c:catAx>
      <c:valAx>
        <c:axId val="116470912"/>
        <c:scaling>
          <c:orientation val="minMax"/>
          <c:max val="100"/>
          <c:min val="0"/>
        </c:scaling>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title>
          <c:tx>
            <c:rich>
              <a:bodyPr/>
              <a:lstStyle/>
              <a:p>
                <a:pPr>
                  <a:defRPr sz="850" b="0" i="0" u="none" strike="noStrike" baseline="0">
                    <a:solidFill>
                      <a:srgbClr val="000000"/>
                    </a:solidFill>
                    <a:latin typeface="Calibri"/>
                    <a:ea typeface="Calibri"/>
                    <a:cs typeface="Calibri"/>
                  </a:defRPr>
                </a:pPr>
                <a:r>
                  <a:rPr lang="en-US"/>
                  <a:t>Percentage of Consumption</a:t>
                </a:r>
              </a:p>
            </c:rich>
          </c:tx>
          <c:layout>
            <c:manualLayout>
              <c:xMode val="edge"/>
              <c:yMode val="edge"/>
              <c:x val="1.7077798861480076E-2"/>
              <c:y val="0.24657534246575341"/>
            </c:manualLayout>
          </c:layout>
          <c:spPr>
            <a:noFill/>
            <a:ln w="25400">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16468736"/>
        <c:crosses val="autoZero"/>
        <c:crossBetween val="midCat"/>
        <c:majorUnit val="10"/>
      </c:valAx>
      <c:spPr>
        <a:ln w="12700">
          <a:solidFill>
            <a:srgbClr val="808080"/>
          </a:solidFill>
          <a:prstDash val="solid"/>
        </a:ln>
      </c:spPr>
    </c:plotArea>
    <c:legend>
      <c:legendPos val="t"/>
      <c:layout>
        <c:manualLayout>
          <c:xMode val="edge"/>
          <c:yMode val="edge"/>
          <c:x val="0.17423523515871256"/>
          <c:y val="5.1141552511415278E-2"/>
          <c:w val="0.75205566097406762"/>
          <c:h val="5.8447488584474856E-2"/>
        </c:manualLayout>
      </c:layout>
      <c:spPr>
        <a:solidFill>
          <a:srgbClr val="FFFFFF"/>
        </a:solidFill>
        <a:ln w="3175">
          <a:solidFill>
            <a:srgbClr val="000000"/>
          </a:solidFill>
          <a:prstDash val="solid"/>
        </a:ln>
      </c:spPr>
      <c:txPr>
        <a:bodyPr/>
        <a:lstStyle/>
        <a:p>
          <a:pPr>
            <a:defRPr sz="82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9525">
      <a:noFill/>
    </a:ln>
  </c:spPr>
  <c:txPr>
    <a:bodyPr/>
    <a:lstStyle/>
    <a:p>
      <a:pPr>
        <a:defRPr sz="975" b="0" i="0" u="none" strike="noStrike" baseline="0">
          <a:solidFill>
            <a:srgbClr val="000000"/>
          </a:solidFill>
          <a:latin typeface="Arial"/>
          <a:ea typeface="Arial"/>
          <a:cs typeface="Arial"/>
        </a:defRPr>
      </a:pPr>
      <a:endParaRPr lang="ar-SA"/>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0.18342</cdr:x>
      <cdr:y>0.14521</cdr:y>
    </cdr:from>
    <cdr:to>
      <cdr:x>0.93359</cdr:x>
      <cdr:y>0.69719</cdr:y>
    </cdr:to>
    <cdr:sp macro="" textlink="">
      <cdr:nvSpPr>
        <cdr:cNvPr id="2049" name="Line 1"/>
        <cdr:cNvSpPr>
          <a:spLocks xmlns:a="http://schemas.openxmlformats.org/drawingml/2006/main" noChangeShapeType="1"/>
        </cdr:cNvSpPr>
      </cdr:nvSpPr>
      <cdr:spPr bwMode="auto">
        <a:xfrm xmlns:a="http://schemas.openxmlformats.org/drawingml/2006/main" flipV="1">
          <a:off x="920698" y="504825"/>
          <a:ext cx="3765602" cy="1919044"/>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406AA-495B-424C-A4D9-F6A6842F3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14</Pages>
  <Words>3232</Words>
  <Characters>18424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tfida</dc:creator>
  <cp:keywords/>
  <dc:description/>
  <cp:lastModifiedBy>tfida</cp:lastModifiedBy>
  <cp:revision>57</cp:revision>
  <cp:lastPrinted>2011-09-18T11:26:00Z</cp:lastPrinted>
  <dcterms:created xsi:type="dcterms:W3CDTF">2011-07-27T05:25:00Z</dcterms:created>
  <dcterms:modified xsi:type="dcterms:W3CDTF">2011-09-28T08:43:00Z</dcterms:modified>
</cp:coreProperties>
</file>