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1AFDB" w14:textId="77777777" w:rsidR="0080160A" w:rsidRDefault="0045783E" w:rsidP="0080160A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45783E">
        <w:rPr>
          <w:rFonts w:cs="Simplified Arabic" w:hint="cs"/>
          <w:b/>
          <w:bCs/>
          <w:sz w:val="32"/>
          <w:szCs w:val="32"/>
          <w:rtl/>
        </w:rPr>
        <w:t>الاحصاء الف</w:t>
      </w:r>
      <w:r w:rsidR="0080160A">
        <w:rPr>
          <w:rFonts w:cs="Simplified Arabic" w:hint="cs"/>
          <w:b/>
          <w:bCs/>
          <w:sz w:val="32"/>
          <w:szCs w:val="32"/>
          <w:rtl/>
        </w:rPr>
        <w:t>ل</w:t>
      </w:r>
      <w:r w:rsidRPr="0045783E">
        <w:rPr>
          <w:rFonts w:cs="Simplified Arabic" w:hint="cs"/>
          <w:b/>
          <w:bCs/>
          <w:sz w:val="32"/>
          <w:szCs w:val="32"/>
          <w:rtl/>
        </w:rPr>
        <w:t xml:space="preserve">سطيني: </w:t>
      </w:r>
      <w:r>
        <w:rPr>
          <w:rFonts w:cs="Simplified Arabic" w:hint="cs"/>
          <w:b/>
          <w:bCs/>
          <w:sz w:val="32"/>
          <w:szCs w:val="32"/>
          <w:rtl/>
        </w:rPr>
        <w:t>إر</w:t>
      </w:r>
      <w:r w:rsidR="00F15423" w:rsidRPr="0045783E">
        <w:rPr>
          <w:rFonts w:cs="Simplified Arabic" w:hint="cs"/>
          <w:b/>
          <w:bCs/>
          <w:sz w:val="32"/>
          <w:szCs w:val="32"/>
          <w:rtl/>
        </w:rPr>
        <w:t>تفاع</w:t>
      </w:r>
      <w:r w:rsidR="007201A8" w:rsidRPr="0045783E">
        <w:rPr>
          <w:rFonts w:cs="Simplified Arabic" w:hint="cs"/>
          <w:b/>
          <w:bCs/>
          <w:sz w:val="32"/>
          <w:szCs w:val="32"/>
          <w:rtl/>
        </w:rPr>
        <w:t xml:space="preserve"> طفيف</w:t>
      </w:r>
      <w:r w:rsidR="00F15423" w:rsidRPr="0045783E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7201A8" w:rsidRPr="0045783E">
        <w:rPr>
          <w:rFonts w:cs="Simplified Arabic" w:hint="cs"/>
          <w:b/>
          <w:bCs/>
          <w:sz w:val="32"/>
          <w:szCs w:val="32"/>
          <w:rtl/>
        </w:rPr>
        <w:t>على مؤشر</w:t>
      </w:r>
      <w:r w:rsidR="00F15423" w:rsidRPr="0045783E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FF415F" w:rsidRPr="0045783E">
        <w:rPr>
          <w:rFonts w:cs="Simplified Arabic" w:hint="cs"/>
          <w:b/>
          <w:bCs/>
          <w:sz w:val="32"/>
          <w:szCs w:val="32"/>
          <w:rtl/>
        </w:rPr>
        <w:t>الرقم القياسي لأسعار المستهلك</w:t>
      </w:r>
    </w:p>
    <w:p w14:paraId="7C96AEE7" w14:textId="1A7E5077" w:rsidR="0045783E" w:rsidRPr="0045783E" w:rsidRDefault="0080160A" w:rsidP="0080160A">
      <w:pPr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Simplified Arabic" w:hint="cs"/>
          <w:b/>
          <w:bCs/>
          <w:sz w:val="32"/>
          <w:szCs w:val="32"/>
          <w:rtl/>
        </w:rPr>
        <w:t>(جدول غلاء المعيشة)</w:t>
      </w:r>
      <w:r w:rsidR="00126CD1" w:rsidRPr="0045783E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B595F" w:rsidRPr="0045783E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7201A8" w:rsidRPr="0045783E">
        <w:rPr>
          <w:rFonts w:cs="Simplified Arabic" w:hint="cs"/>
          <w:b/>
          <w:bCs/>
          <w:sz w:val="32"/>
          <w:szCs w:val="32"/>
          <w:rtl/>
          <w:lang w:bidi="ar-JO"/>
        </w:rPr>
        <w:t>أيار</w:t>
      </w:r>
      <w:r w:rsidR="0045783E" w:rsidRPr="0045783E">
        <w:rPr>
          <w:rFonts w:cs="Simplified Arabic" w:hint="cs"/>
          <w:b/>
          <w:bCs/>
          <w:sz w:val="32"/>
          <w:szCs w:val="32"/>
          <w:rtl/>
          <w:lang w:bidi="ar-JO"/>
        </w:rPr>
        <w:t>،05/2021</w:t>
      </w:r>
    </w:p>
    <w:p w14:paraId="300E62DB" w14:textId="77777777" w:rsidR="007358F6" w:rsidRPr="00620959" w:rsidRDefault="007358F6" w:rsidP="00620959">
      <w:pPr>
        <w:jc w:val="both"/>
        <w:rPr>
          <w:rFonts w:cs="Simplified Arabic"/>
          <w:b/>
          <w:bCs/>
          <w:sz w:val="8"/>
          <w:szCs w:val="8"/>
          <w:rtl/>
        </w:rPr>
      </w:pPr>
    </w:p>
    <w:p w14:paraId="5D722967" w14:textId="27C1E941" w:rsidR="0045783E" w:rsidRDefault="0045783E" w:rsidP="0045783E">
      <w:pPr>
        <w:tabs>
          <w:tab w:val="left" w:pos="2540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ab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14:paraId="32F336A3" w14:textId="38DEFBE4" w:rsidR="007A599C" w:rsidRPr="0045783E" w:rsidRDefault="004B595F" w:rsidP="007201A8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5783E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901F8" w:rsidRPr="0045783E">
        <w:rPr>
          <w:rFonts w:ascii="Simplified Arabic" w:hAnsi="Simplified Arabic" w:cs="Simplified Arabic"/>
          <w:sz w:val="26"/>
          <w:szCs w:val="26"/>
          <w:rtl/>
        </w:rPr>
        <w:t xml:space="preserve">الرقم </w:t>
      </w:r>
      <w:r w:rsidR="007A599C" w:rsidRPr="0045783E">
        <w:rPr>
          <w:rFonts w:ascii="Simplified Arabic" w:hAnsi="Simplified Arabic" w:cs="Simplified Arabic"/>
          <w:sz w:val="26"/>
          <w:szCs w:val="26"/>
          <w:rtl/>
        </w:rPr>
        <w:t>الق</w:t>
      </w:r>
      <w:r w:rsidR="00592134" w:rsidRPr="0045783E">
        <w:rPr>
          <w:rFonts w:ascii="Simplified Arabic" w:hAnsi="Simplified Arabic" w:cs="Simplified Arabic"/>
          <w:sz w:val="26"/>
          <w:szCs w:val="26"/>
          <w:rtl/>
        </w:rPr>
        <w:t>ياسي لأسعار المستهلك</w:t>
      </w:r>
      <w:r w:rsidR="002F0B58" w:rsidRPr="0045783E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592134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B7EF6"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5B491C"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>رتفاع</w:t>
      </w:r>
      <w:r w:rsidR="00FF415F"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>اً</w:t>
      </w:r>
      <w:r w:rsidR="009D028D"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7201A8"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طفيفاً </w:t>
      </w:r>
      <w:r w:rsidR="005B491C"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DB7EF6"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BF0B46"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>0.</w:t>
      </w:r>
      <w:r w:rsidR="007201A8"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>08</w:t>
      </w:r>
      <w:r w:rsidR="007A599C"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EE1099" w:rsidRPr="0045783E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7201A8" w:rsidRPr="0045783E">
        <w:rPr>
          <w:rFonts w:ascii="Simplified Arabic" w:hAnsi="Simplified Arabic" w:cs="Simplified Arabic"/>
          <w:sz w:val="26"/>
          <w:szCs w:val="26"/>
          <w:rtl/>
        </w:rPr>
        <w:t>أيار</w:t>
      </w:r>
      <w:r w:rsidR="007A599C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30E33" w:rsidRPr="0045783E">
        <w:rPr>
          <w:rFonts w:ascii="Simplified Arabic" w:hAnsi="Simplified Arabic" w:cs="Simplified Arabic"/>
          <w:sz w:val="26"/>
          <w:szCs w:val="26"/>
          <w:rtl/>
        </w:rPr>
        <w:t>2021</w:t>
      </w:r>
      <w:r w:rsidR="00B54F21" w:rsidRPr="0045783E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7201A8" w:rsidRPr="0045783E">
        <w:rPr>
          <w:rFonts w:ascii="Simplified Arabic" w:hAnsi="Simplified Arabic" w:cs="Simplified Arabic"/>
          <w:sz w:val="26"/>
          <w:szCs w:val="26"/>
          <w:rtl/>
        </w:rPr>
        <w:t>نيسان</w:t>
      </w:r>
      <w:r w:rsidR="0087197B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B491C" w:rsidRPr="0045783E">
        <w:rPr>
          <w:rFonts w:ascii="Simplified Arabic" w:hAnsi="Simplified Arabic" w:cs="Simplified Arabic"/>
          <w:sz w:val="26"/>
          <w:szCs w:val="26"/>
          <w:rtl/>
        </w:rPr>
        <w:t>2021</w:t>
      </w:r>
      <w:r w:rsidR="007A599C" w:rsidRPr="0045783E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5E4166" w:rsidRPr="0045783E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526C6A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201A8" w:rsidRPr="0045783E">
        <w:rPr>
          <w:rFonts w:ascii="Simplified Arabic" w:hAnsi="Simplified Arabic" w:cs="Simplified Arabic"/>
          <w:sz w:val="26"/>
          <w:szCs w:val="26"/>
          <w:rtl/>
        </w:rPr>
        <w:t>0.26</w:t>
      </w:r>
      <w:r w:rsidR="00526C6A" w:rsidRPr="0045783E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7201A8" w:rsidRPr="0045783E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الغربية**، </w:t>
      </w:r>
      <w:r w:rsidR="00BF0B46" w:rsidRPr="0045783E">
        <w:rPr>
          <w:rFonts w:ascii="Simplified Arabic" w:hAnsi="Simplified Arabic" w:cs="Simplified Arabic"/>
          <w:sz w:val="26"/>
          <w:szCs w:val="26"/>
          <w:rtl/>
        </w:rPr>
        <w:t>وبنسبة</w:t>
      </w:r>
      <w:r w:rsidR="00C26C78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F0B46" w:rsidRPr="0045783E">
        <w:rPr>
          <w:rFonts w:ascii="Simplified Arabic" w:hAnsi="Simplified Arabic" w:cs="Simplified Arabic"/>
          <w:sz w:val="26"/>
          <w:szCs w:val="26"/>
          <w:rtl/>
        </w:rPr>
        <w:t>0.</w:t>
      </w:r>
      <w:r w:rsidR="007201A8" w:rsidRPr="0045783E">
        <w:rPr>
          <w:rFonts w:ascii="Simplified Arabic" w:hAnsi="Simplified Arabic" w:cs="Simplified Arabic"/>
          <w:sz w:val="26"/>
          <w:szCs w:val="26"/>
          <w:rtl/>
        </w:rPr>
        <w:t>24</w:t>
      </w:r>
      <w:r w:rsidR="00C26C78" w:rsidRPr="0045783E">
        <w:rPr>
          <w:rFonts w:ascii="Simplified Arabic" w:hAnsi="Simplified Arabic" w:cs="Simplified Arabic"/>
          <w:sz w:val="26"/>
          <w:szCs w:val="26"/>
          <w:rtl/>
        </w:rPr>
        <w:t>%</w:t>
      </w:r>
      <w:r w:rsidR="000A7079" w:rsidRPr="0045783E">
        <w:rPr>
          <w:rFonts w:ascii="Simplified Arabic" w:hAnsi="Simplified Arabic" w:cs="Simplified Arabic"/>
          <w:sz w:val="26"/>
          <w:szCs w:val="26"/>
          <w:rtl/>
        </w:rPr>
        <w:t xml:space="preserve"> في</w:t>
      </w:r>
      <w:r w:rsidR="000F22A6" w:rsidRPr="0045783E">
        <w:rPr>
          <w:rFonts w:ascii="Simplified Arabic" w:hAnsi="Simplified Arabic" w:cs="Simplified Arabic"/>
          <w:sz w:val="26"/>
          <w:szCs w:val="26"/>
          <w:rtl/>
        </w:rPr>
        <w:t xml:space="preserve"> القدس </w:t>
      </w:r>
      <w:r w:rsidR="000F22A6" w:rsidRPr="0045783E">
        <w:rPr>
          <w:rFonts w:ascii="Simplified Arabic" w:hAnsi="Simplified Arabic" w:cs="Simplified Arabic"/>
          <w:sz w:val="26"/>
          <w:szCs w:val="26"/>
        </w:rPr>
        <w:t>J1</w:t>
      </w:r>
      <w:r w:rsidR="000F22A6" w:rsidRPr="0045783E">
        <w:rPr>
          <w:rFonts w:ascii="Simplified Arabic" w:hAnsi="Simplified Arabic" w:cs="Simplified Arabic"/>
          <w:sz w:val="26"/>
          <w:szCs w:val="26"/>
          <w:rtl/>
        </w:rPr>
        <w:t>*</w:t>
      </w:r>
      <w:r w:rsidR="007201A8" w:rsidRPr="0045783E">
        <w:rPr>
          <w:rFonts w:ascii="Simplified Arabic" w:hAnsi="Simplified Arabic" w:cs="Simplified Arabic"/>
          <w:sz w:val="26"/>
          <w:szCs w:val="26"/>
          <w:rtl/>
        </w:rPr>
        <w:t>، في حين سجل الرقم القياسي انخفاضاً مقداره 0.61% في قطاع غزة</w:t>
      </w:r>
      <w:r w:rsidR="00526C6A" w:rsidRPr="0045783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3783E534" w14:textId="77777777" w:rsidR="008C3024" w:rsidRPr="0045783E" w:rsidRDefault="008C3024" w:rsidP="000A7079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59FCDB7F" w14:textId="11E161B5" w:rsidR="00713BEC" w:rsidRPr="0045783E" w:rsidRDefault="00BC79FB" w:rsidP="0045445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السبب الرئيسي </w:t>
      </w:r>
      <w:r w:rsidR="005B491C" w:rsidRPr="0045783E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 الأسعار في فلسطين</w:t>
      </w:r>
      <w:r w:rsidR="007F7696" w:rsidRPr="0045783E">
        <w:rPr>
          <w:rFonts w:ascii="Simplified Arabic" w:hAnsi="Simplified Arabic" w:cs="Simplified Arabic"/>
          <w:sz w:val="26"/>
          <w:szCs w:val="26"/>
          <w:rtl/>
        </w:rPr>
        <w:t>،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 يرجع بشكل أساسي </w:t>
      </w:r>
      <w:r w:rsidR="005B491C" w:rsidRPr="0045783E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8B49AE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54456" w:rsidRPr="0045783E">
        <w:rPr>
          <w:rFonts w:ascii="Simplified Arabic" w:hAnsi="Simplified Arabic" w:cs="Simplified Arabic"/>
          <w:sz w:val="26"/>
          <w:szCs w:val="26"/>
          <w:rtl/>
        </w:rPr>
        <w:t xml:space="preserve">أسعار الفواكه الطازجة بنسبة 6.43%، </w:t>
      </w:r>
      <w:r w:rsidR="00D644FA" w:rsidRPr="0045783E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بنسبة 1.74%، </w:t>
      </w:r>
      <w:r w:rsidR="00454456" w:rsidRPr="0045783E">
        <w:rPr>
          <w:rFonts w:ascii="Simplified Arabic" w:hAnsi="Simplified Arabic" w:cs="Simplified Arabic"/>
          <w:sz w:val="26"/>
          <w:szCs w:val="26"/>
          <w:rtl/>
        </w:rPr>
        <w:t xml:space="preserve">وأسعار الغاز بنسبة 0.71%، </w:t>
      </w:r>
      <w:r w:rsidR="00D644FA" w:rsidRPr="0045783E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بنسبة 0.41%، </w:t>
      </w:r>
      <w:r w:rsidR="00713BEC" w:rsidRPr="0045783E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454456" w:rsidRPr="0045783E">
        <w:rPr>
          <w:rFonts w:ascii="Simplified Arabic" w:hAnsi="Simplified Arabic" w:cs="Simplified Arabic"/>
          <w:sz w:val="26"/>
          <w:szCs w:val="26"/>
          <w:rtl/>
        </w:rPr>
        <w:t>أسعار الخضروات المجففة بمقدار 17.93%، و</w:t>
      </w:r>
      <w:r w:rsidR="00D644FA" w:rsidRPr="0045783E">
        <w:rPr>
          <w:rFonts w:ascii="Simplified Arabic" w:hAnsi="Simplified Arabic" w:cs="Simplified Arabic"/>
          <w:sz w:val="26"/>
          <w:szCs w:val="26"/>
          <w:rtl/>
        </w:rPr>
        <w:t xml:space="preserve">أسعار البيض بمقدار 11.32%، </w:t>
      </w:r>
      <w:r w:rsidR="00454456" w:rsidRPr="0045783E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الطازجة بمقدار 5.52%، </w:t>
      </w:r>
      <w:r w:rsidR="00D644FA" w:rsidRPr="0045783E">
        <w:rPr>
          <w:rFonts w:ascii="Simplified Arabic" w:hAnsi="Simplified Arabic" w:cs="Simplified Arabic"/>
          <w:sz w:val="26"/>
          <w:szCs w:val="26"/>
          <w:rtl/>
        </w:rPr>
        <w:t xml:space="preserve">وأسعار الأسماك الحية طازجة أو مبردة أو مجمدة بمقدار 2.61%، </w:t>
      </w:r>
      <w:r w:rsidR="00454456" w:rsidRPr="0045783E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بمقدار 1.89%، </w:t>
      </w:r>
      <w:r w:rsidR="00D644FA" w:rsidRPr="0045783E">
        <w:rPr>
          <w:rFonts w:ascii="Simplified Arabic" w:hAnsi="Simplified Arabic" w:cs="Simplified Arabic"/>
          <w:sz w:val="26"/>
          <w:szCs w:val="26"/>
          <w:rtl/>
        </w:rPr>
        <w:t xml:space="preserve">وأسعار الزيوت النباتية بمقدار </w:t>
      </w:r>
      <w:r w:rsidR="00454456" w:rsidRPr="0045783E">
        <w:rPr>
          <w:rFonts w:ascii="Simplified Arabic" w:hAnsi="Simplified Arabic" w:cs="Simplified Arabic"/>
          <w:sz w:val="26"/>
          <w:szCs w:val="26"/>
          <w:rtl/>
        </w:rPr>
        <w:t>1.11%</w:t>
      </w:r>
      <w:r w:rsidR="001B2E05" w:rsidRPr="0045783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47D8EA5" w14:textId="77777777" w:rsidR="00D03C66" w:rsidRPr="0045783E" w:rsidRDefault="00D03C66" w:rsidP="00D03C6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FD64547" w14:textId="30D12C67" w:rsidR="001D7F3F" w:rsidRPr="0045783E" w:rsidRDefault="00A46522" w:rsidP="0048311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5783E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6227CC" w:rsidRPr="0045783E">
        <w:rPr>
          <w:rFonts w:ascii="Simplified Arabic" w:hAnsi="Simplified Arabic" w:cs="Simplified Arabic"/>
          <w:sz w:val="26"/>
          <w:szCs w:val="26"/>
          <w:rtl/>
        </w:rPr>
        <w:t xml:space="preserve"> أسعار السلع 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6227CC" w:rsidRPr="0045783E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350683" w:rsidRPr="0045783E">
        <w:rPr>
          <w:rFonts w:ascii="Simplified Arabic" w:hAnsi="Simplified Arabic" w:cs="Simplified Arabic"/>
          <w:sz w:val="26"/>
          <w:szCs w:val="26"/>
          <w:rtl/>
        </w:rPr>
        <w:t>مشمش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 xml:space="preserve"> بلدي</w:t>
      </w:r>
      <w:r w:rsidR="000C0E22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50683" w:rsidRPr="0045783E">
        <w:rPr>
          <w:rFonts w:ascii="Simplified Arabic" w:hAnsi="Simplified Arabic" w:cs="Simplified Arabic"/>
          <w:sz w:val="26"/>
          <w:szCs w:val="26"/>
          <w:rtl/>
        </w:rPr>
        <w:t>21</w:t>
      </w:r>
      <w:r w:rsidR="000C0E22" w:rsidRPr="0045783E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>وخوخ أ</w:t>
      </w:r>
      <w:r w:rsidR="00350683" w:rsidRPr="0045783E">
        <w:rPr>
          <w:rFonts w:ascii="Simplified Arabic" w:hAnsi="Simplified Arabic" w:cs="Simplified Arabic"/>
          <w:sz w:val="26"/>
          <w:szCs w:val="26"/>
          <w:rtl/>
        </w:rPr>
        <w:t>بو فروة 13</w:t>
      </w:r>
      <w:r w:rsidR="000C0E22" w:rsidRPr="0045783E">
        <w:rPr>
          <w:rFonts w:ascii="Simplified Arabic" w:hAnsi="Simplified Arabic" w:cs="Simplified Arabic"/>
          <w:sz w:val="26"/>
          <w:szCs w:val="26"/>
          <w:rtl/>
        </w:rPr>
        <w:t xml:space="preserve"> شيقل/</w:t>
      </w:r>
      <w:r w:rsidR="00350683" w:rsidRPr="0045783E">
        <w:rPr>
          <w:rFonts w:ascii="Simplified Arabic" w:hAnsi="Simplified Arabic" w:cs="Simplified Arabic"/>
          <w:sz w:val="26"/>
          <w:szCs w:val="26"/>
          <w:rtl/>
        </w:rPr>
        <w:t>1كغم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>، وعنب أبيض 17 شيقل/1كغم، وبرقوق أحمر 18 شيقل/1كغم، ودجاج طازج 15 شيقل/1كغم</w:t>
      </w:r>
      <w:r w:rsidR="000C0E22" w:rsidRPr="0045783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0A2C9FDE" w14:textId="77777777" w:rsidR="008310BA" w:rsidRPr="0045783E" w:rsidRDefault="008310BA" w:rsidP="008310BA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CFDD0DA" w14:textId="77777777" w:rsidR="008C3024" w:rsidRPr="0045783E" w:rsidRDefault="008C3024" w:rsidP="00AD6B3C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04226CA" w14:textId="632B554E" w:rsidR="00401898" w:rsidRPr="0045783E" w:rsidRDefault="0034700F" w:rsidP="005226A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5783E">
        <w:rPr>
          <w:rFonts w:ascii="Simplified Arabic" w:hAnsi="Simplified Arabic" w:cs="Simplified Arabic"/>
          <w:sz w:val="26"/>
          <w:szCs w:val="26"/>
          <w:rtl/>
        </w:rPr>
        <w:t>و</w:t>
      </w:r>
      <w:r w:rsidR="00181B11" w:rsidRPr="0045783E">
        <w:rPr>
          <w:rFonts w:ascii="Simplified Arabic" w:hAnsi="Simplified Arabic" w:cs="Simplified Arabic"/>
          <w:sz w:val="26"/>
          <w:szCs w:val="26"/>
          <w:rtl/>
        </w:rPr>
        <w:t>عند مقارنة الأ</w:t>
      </w:r>
      <w:r w:rsidR="005E7B2E" w:rsidRPr="0045783E">
        <w:rPr>
          <w:rFonts w:ascii="Simplified Arabic" w:hAnsi="Simplified Arabic" w:cs="Simplified Arabic"/>
          <w:sz w:val="26"/>
          <w:szCs w:val="26"/>
          <w:rtl/>
        </w:rPr>
        <w:t xml:space="preserve">سعار خلال شهر </w:t>
      </w:r>
      <w:r w:rsidR="005226AC" w:rsidRPr="0045783E">
        <w:rPr>
          <w:rFonts w:ascii="Simplified Arabic" w:hAnsi="Simplified Arabic" w:cs="Simplified Arabic"/>
          <w:sz w:val="26"/>
          <w:szCs w:val="26"/>
          <w:rtl/>
        </w:rPr>
        <w:t>أيار</w:t>
      </w:r>
      <w:r w:rsidR="001E75F8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64CB" w:rsidRPr="0045783E">
        <w:rPr>
          <w:rFonts w:ascii="Simplified Arabic" w:hAnsi="Simplified Arabic" w:cs="Simplified Arabic"/>
          <w:sz w:val="26"/>
          <w:szCs w:val="26"/>
          <w:rtl/>
        </w:rPr>
        <w:t>2021</w:t>
      </w:r>
      <w:r w:rsidR="005E7B2E" w:rsidRPr="0045783E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5226AC" w:rsidRPr="0045783E">
        <w:rPr>
          <w:rFonts w:ascii="Simplified Arabic" w:hAnsi="Simplified Arabic" w:cs="Simplified Arabic"/>
          <w:sz w:val="26"/>
          <w:szCs w:val="26"/>
          <w:rtl/>
        </w:rPr>
        <w:t>أيار</w:t>
      </w:r>
      <w:r w:rsidR="0086423B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64CB" w:rsidRPr="0045783E">
        <w:rPr>
          <w:rFonts w:ascii="Simplified Arabic" w:hAnsi="Simplified Arabic" w:cs="Simplified Arabic"/>
          <w:sz w:val="26"/>
          <w:szCs w:val="26"/>
          <w:rtl/>
        </w:rPr>
        <w:t>2020</w:t>
      </w:r>
      <w:r w:rsidR="00200F34" w:rsidRPr="0045783E">
        <w:rPr>
          <w:rFonts w:ascii="Simplified Arabic" w:hAnsi="Simplified Arabic" w:cs="Simplified Arabic"/>
          <w:sz w:val="26"/>
          <w:szCs w:val="26"/>
          <w:rtl/>
        </w:rPr>
        <w:t>،</w:t>
      </w:r>
      <w:r w:rsidR="005E7B2E" w:rsidRPr="0045783E">
        <w:rPr>
          <w:rFonts w:ascii="Simplified Arabic" w:hAnsi="Simplified Arabic" w:cs="Simplified Arabic"/>
          <w:sz w:val="26"/>
          <w:szCs w:val="26"/>
          <w:rtl/>
        </w:rPr>
        <w:t xml:space="preserve"> تشير البيانات </w:t>
      </w:r>
      <w:r w:rsidR="00140DAD" w:rsidRPr="0045783E">
        <w:rPr>
          <w:rFonts w:ascii="Simplified Arabic" w:hAnsi="Simplified Arabic" w:cs="Simplified Arabic"/>
          <w:sz w:val="26"/>
          <w:szCs w:val="26"/>
          <w:rtl/>
        </w:rPr>
        <w:t>إلى</w:t>
      </w:r>
      <w:r w:rsidR="005E7B2E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01215" w:rsidRPr="0045783E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7478C3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E7B2E" w:rsidRPr="0045783E">
        <w:rPr>
          <w:rFonts w:ascii="Simplified Arabic" w:hAnsi="Simplified Arabic" w:cs="Simplified Arabic"/>
          <w:sz w:val="26"/>
          <w:szCs w:val="26"/>
          <w:rtl/>
        </w:rPr>
        <w:t>الر</w:t>
      </w:r>
      <w:r w:rsidR="004606C7" w:rsidRPr="0045783E">
        <w:rPr>
          <w:rFonts w:ascii="Simplified Arabic" w:hAnsi="Simplified Arabic" w:cs="Simplified Arabic"/>
          <w:sz w:val="26"/>
          <w:szCs w:val="26"/>
          <w:rtl/>
        </w:rPr>
        <w:t xml:space="preserve">قم القياسي لأسعار المستهلك </w:t>
      </w:r>
      <w:r w:rsidR="000F58A2" w:rsidRPr="0045783E">
        <w:rPr>
          <w:rFonts w:ascii="Simplified Arabic" w:hAnsi="Simplified Arabic" w:cs="Simplified Arabic"/>
          <w:sz w:val="26"/>
          <w:szCs w:val="26"/>
          <w:rtl/>
        </w:rPr>
        <w:t xml:space="preserve">في فلسطين </w:t>
      </w:r>
      <w:r w:rsidR="00001215" w:rsidRPr="0045783E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2F4CC2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226AC" w:rsidRPr="0045783E">
        <w:rPr>
          <w:rFonts w:ascii="Simplified Arabic" w:hAnsi="Simplified Arabic" w:cs="Simplified Arabic"/>
          <w:sz w:val="26"/>
          <w:szCs w:val="26"/>
          <w:rtl/>
        </w:rPr>
        <w:t>2.30</w:t>
      </w:r>
      <w:r w:rsidR="00424115" w:rsidRPr="0045783E">
        <w:rPr>
          <w:rFonts w:ascii="Simplified Arabic" w:hAnsi="Simplified Arabic" w:cs="Simplified Arabic"/>
          <w:sz w:val="26"/>
          <w:szCs w:val="26"/>
          <w:rtl/>
        </w:rPr>
        <w:t>%،</w:t>
      </w:r>
      <w:r w:rsidR="005E7B2E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4115" w:rsidRPr="0045783E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9D2A03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01215" w:rsidRPr="0045783E">
        <w:rPr>
          <w:rFonts w:ascii="Simplified Arabic" w:hAnsi="Simplified Arabic" w:cs="Simplified Arabic"/>
          <w:sz w:val="26"/>
          <w:szCs w:val="26"/>
          <w:rtl/>
        </w:rPr>
        <w:t>2.</w:t>
      </w:r>
      <w:r w:rsidR="005226AC" w:rsidRPr="0045783E">
        <w:rPr>
          <w:rFonts w:ascii="Simplified Arabic" w:hAnsi="Simplified Arabic" w:cs="Simplified Arabic"/>
          <w:sz w:val="26"/>
          <w:szCs w:val="26"/>
          <w:rtl/>
        </w:rPr>
        <w:t>99</w:t>
      </w:r>
      <w:r w:rsidR="009D2A03" w:rsidRPr="0045783E">
        <w:rPr>
          <w:rFonts w:ascii="Simplified Arabic" w:hAnsi="Simplified Arabic" w:cs="Simplified Arabic"/>
          <w:sz w:val="26"/>
          <w:szCs w:val="26"/>
          <w:rtl/>
        </w:rPr>
        <w:t>%</w:t>
      </w:r>
      <w:r w:rsidR="00766D0A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27CA6" w:rsidRPr="0045783E">
        <w:rPr>
          <w:rFonts w:ascii="Simplified Arabic" w:hAnsi="Simplified Arabic" w:cs="Simplified Arabic"/>
          <w:sz w:val="26"/>
          <w:szCs w:val="26"/>
          <w:rtl/>
        </w:rPr>
        <w:t xml:space="preserve">في </w:t>
      </w:r>
      <w:r w:rsidR="00001215" w:rsidRPr="0045783E">
        <w:rPr>
          <w:rFonts w:ascii="Simplified Arabic" w:hAnsi="Simplified Arabic" w:cs="Simplified Arabic"/>
          <w:sz w:val="26"/>
          <w:szCs w:val="26"/>
          <w:rtl/>
        </w:rPr>
        <w:t xml:space="preserve">القدس </w:t>
      </w:r>
      <w:r w:rsidR="00001215" w:rsidRPr="0045783E">
        <w:rPr>
          <w:rFonts w:ascii="Simplified Arabic" w:hAnsi="Simplified Arabic" w:cs="Simplified Arabic"/>
          <w:sz w:val="26"/>
          <w:szCs w:val="26"/>
        </w:rPr>
        <w:t>J1</w:t>
      </w:r>
      <w:r w:rsidR="00001215" w:rsidRPr="0045783E">
        <w:rPr>
          <w:rFonts w:ascii="Simplified Arabic" w:hAnsi="Simplified Arabic" w:cs="Simplified Arabic"/>
          <w:sz w:val="26"/>
          <w:szCs w:val="26"/>
          <w:rtl/>
        </w:rPr>
        <w:t>*، وبنسبة</w:t>
      </w:r>
      <w:r w:rsidR="00BF0B46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226AC" w:rsidRPr="0045783E">
        <w:rPr>
          <w:rFonts w:ascii="Simplified Arabic" w:hAnsi="Simplified Arabic" w:cs="Simplified Arabic"/>
          <w:sz w:val="26"/>
          <w:szCs w:val="26"/>
          <w:rtl/>
        </w:rPr>
        <w:t>2.89</w:t>
      </w:r>
      <w:r w:rsidR="0096529B" w:rsidRPr="0045783E">
        <w:rPr>
          <w:rFonts w:ascii="Simplified Arabic" w:hAnsi="Simplified Arabic" w:cs="Simplified Arabic"/>
          <w:sz w:val="26"/>
          <w:szCs w:val="26"/>
          <w:rtl/>
        </w:rPr>
        <w:t xml:space="preserve">% في </w:t>
      </w:r>
      <w:r w:rsidR="006227CC" w:rsidRPr="0045783E">
        <w:rPr>
          <w:rFonts w:ascii="Simplified Arabic" w:hAnsi="Simplified Arabic" w:cs="Simplified Arabic"/>
          <w:sz w:val="26"/>
          <w:szCs w:val="26"/>
          <w:rtl/>
        </w:rPr>
        <w:t>الضفة الغربية**</w:t>
      </w:r>
      <w:r w:rsidR="003C2D5D" w:rsidRPr="0045783E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5226AC" w:rsidRPr="0045783E">
        <w:rPr>
          <w:rFonts w:ascii="Simplified Arabic" w:hAnsi="Simplified Arabic" w:cs="Simplified Arabic"/>
          <w:sz w:val="26"/>
          <w:szCs w:val="26"/>
          <w:rtl/>
        </w:rPr>
        <w:t>وبارتفاع طفيف نسبته</w:t>
      </w:r>
      <w:r w:rsidR="003C2D5D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F0B46" w:rsidRPr="0045783E">
        <w:rPr>
          <w:rFonts w:ascii="Simplified Arabic" w:hAnsi="Simplified Arabic" w:cs="Simplified Arabic"/>
          <w:sz w:val="26"/>
          <w:szCs w:val="26"/>
          <w:rtl/>
        </w:rPr>
        <w:t>0.</w:t>
      </w:r>
      <w:r w:rsidR="005226AC" w:rsidRPr="0045783E">
        <w:rPr>
          <w:rFonts w:ascii="Simplified Arabic" w:hAnsi="Simplified Arabic" w:cs="Simplified Arabic"/>
          <w:sz w:val="26"/>
          <w:szCs w:val="26"/>
          <w:rtl/>
        </w:rPr>
        <w:t>01</w:t>
      </w:r>
      <w:r w:rsidR="003C2D5D" w:rsidRPr="0045783E">
        <w:rPr>
          <w:rFonts w:ascii="Simplified Arabic" w:hAnsi="Simplified Arabic" w:cs="Simplified Arabic"/>
          <w:sz w:val="26"/>
          <w:szCs w:val="26"/>
          <w:rtl/>
        </w:rPr>
        <w:t>% في</w:t>
      </w:r>
      <w:r w:rsidR="00001215" w:rsidRPr="0045783E">
        <w:rPr>
          <w:rFonts w:ascii="Simplified Arabic" w:hAnsi="Simplified Arabic" w:cs="Simplified Arabic"/>
          <w:sz w:val="26"/>
          <w:szCs w:val="26"/>
          <w:rtl/>
        </w:rPr>
        <w:t xml:space="preserve"> قطاع غزة</w:t>
      </w:r>
      <w:r w:rsidR="00445714" w:rsidRPr="0045783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4D70D4A" w14:textId="77777777" w:rsidR="007363B2" w:rsidRPr="0045783E" w:rsidRDefault="007363B2" w:rsidP="006227CC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2925BE07" w14:textId="77777777" w:rsidR="007363B2" w:rsidRPr="0045783E" w:rsidRDefault="007363B2" w:rsidP="006227C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14:paraId="51F842D7" w14:textId="4FF1F451" w:rsidR="00736354" w:rsidRPr="0045783E" w:rsidRDefault="00736354" w:rsidP="001F2C8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ارتفاعاً نسبته 0.26% 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خلال شهر أيار 2021 مقارنة مع شهر نيسان 2021، نتج هذا الارتفاع بصورة رئيسية عن ارتفاع أسعار الفواكه الطازجة بنسبة 7.27%، وأسعار البطاطا </w:t>
      </w:r>
      <w:r w:rsidR="001F2C8C" w:rsidRPr="0045783E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 1.81%، وأسعار الدجاج الطازج بنسبة 1.70%، وأسعار الغاز بنسبة 0.61%، وأسعار المحروقات السائلة المستخدمة كوقود للسيارات "البنزين" بنسبة 0.48%، على الرغم من انخفاض أسعار البيض بمقدار 13.63%، وأسعار الخضروات المجففة بمقدار 8.66%.</w:t>
      </w:r>
    </w:p>
    <w:p w14:paraId="3C2902BB" w14:textId="77777777" w:rsidR="00736354" w:rsidRPr="0045783E" w:rsidRDefault="00736354" w:rsidP="0073635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C5A847F" w14:textId="37364D6C" w:rsidR="00736354" w:rsidRPr="0045783E" w:rsidRDefault="00736354" w:rsidP="0048311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ارتفعت أسعار السلع 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 في الضفة الغربية** لتبلغ بالمتوسط؛ </w:t>
      </w:r>
      <w:r w:rsidR="00864DD8" w:rsidRPr="0045783E">
        <w:rPr>
          <w:rFonts w:ascii="Simplified Arabic" w:hAnsi="Simplified Arabic" w:cs="Simplified Arabic"/>
          <w:sz w:val="26"/>
          <w:szCs w:val="26"/>
          <w:rtl/>
        </w:rPr>
        <w:t>مشمش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 xml:space="preserve"> بلدي</w:t>
      </w:r>
      <w:r w:rsidR="00864DD8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>24</w:t>
      </w:r>
      <w:r w:rsidR="00864DD8" w:rsidRPr="0045783E">
        <w:rPr>
          <w:rFonts w:ascii="Simplified Arabic" w:hAnsi="Simplified Arabic" w:cs="Simplified Arabic"/>
          <w:sz w:val="26"/>
          <w:szCs w:val="26"/>
          <w:rtl/>
        </w:rPr>
        <w:t xml:space="preserve"> شيقل/1كغم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>، وخوخ أ</w:t>
      </w:r>
      <w:r w:rsidR="00864DD8" w:rsidRPr="0045783E">
        <w:rPr>
          <w:rFonts w:ascii="Simplified Arabic" w:hAnsi="Simplified Arabic" w:cs="Simplified Arabic"/>
          <w:sz w:val="26"/>
          <w:szCs w:val="26"/>
          <w:rtl/>
        </w:rPr>
        <w:t>بو فروة 15 شيقل/1كغم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>، وعنب أبيض</w:t>
      </w:r>
      <w:r w:rsidR="0038460D" w:rsidRPr="0045783E">
        <w:rPr>
          <w:rFonts w:ascii="Simplified Arabic" w:hAnsi="Simplified Arabic" w:cs="Simplified Arabic"/>
          <w:sz w:val="26"/>
          <w:szCs w:val="26"/>
          <w:rtl/>
        </w:rPr>
        <w:t xml:space="preserve"> 20 شيقل/1كغم، 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>وبرقوق أحمر 20 شيقل/1كغم، وبطاطا 3 شيقل/1كغم، ودجاج طازج 15 شيقل/1كغم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E9AF209" w14:textId="77777777" w:rsidR="00736354" w:rsidRPr="0045783E" w:rsidRDefault="00736354" w:rsidP="0045445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70F43B79" w14:textId="6034712F" w:rsidR="00E120EB" w:rsidRPr="0045783E" w:rsidRDefault="00E120EB" w:rsidP="0048311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كما سجل الرقم القياسي لأسعار المستهلك في </w:t>
      </w:r>
      <w:r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45783E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>* ارتفاعاً نسبته 0.</w:t>
      </w:r>
      <w:r w:rsidR="00AD02BC"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>24</w:t>
      </w:r>
      <w:r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AD02BC" w:rsidRPr="0045783E">
        <w:rPr>
          <w:rFonts w:ascii="Simplified Arabic" w:hAnsi="Simplified Arabic" w:cs="Simplified Arabic"/>
          <w:sz w:val="26"/>
          <w:szCs w:val="26"/>
          <w:rtl/>
        </w:rPr>
        <w:t>أيار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 2021 مقارنة مع شهر </w:t>
      </w:r>
      <w:r w:rsidR="00AD02BC" w:rsidRPr="0045783E">
        <w:rPr>
          <w:rFonts w:ascii="Simplified Arabic" w:hAnsi="Simplified Arabic" w:cs="Simplified Arabic"/>
          <w:sz w:val="26"/>
          <w:szCs w:val="26"/>
          <w:rtl/>
        </w:rPr>
        <w:t>نيسان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 2021، وذلك نتيجة لارتفاع </w:t>
      </w:r>
      <w:r w:rsidR="005F66EE" w:rsidRPr="0045783E">
        <w:rPr>
          <w:rFonts w:ascii="Simplified Arabic" w:hAnsi="Simplified Arabic" w:cs="Simplified Arabic"/>
          <w:sz w:val="26"/>
          <w:szCs w:val="26"/>
          <w:rtl/>
        </w:rPr>
        <w:t xml:space="preserve">أسعار البطاطا بنسبة 37.53%، وأسعار الفواكه الطازجة بنسبة 12.43%، وأسعار الخضروات الطازجة بنسبة 5.25%، وأسعار الغاز بنسبة 4.45%، وأسعار الأسماك الحية طازجة أو مبردة أو مجمدة بنسبة 2.16%، </w:t>
      </w:r>
      <w:r w:rsidR="00AD02BC" w:rsidRPr="0045783E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5F66EE" w:rsidRPr="0045783E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</w:t>
      </w:r>
      <w:r w:rsidR="001F2C8C" w:rsidRPr="0045783E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="005F66EE" w:rsidRPr="0045783E">
        <w:rPr>
          <w:rFonts w:ascii="Simplified Arabic" w:hAnsi="Simplified Arabic" w:cs="Simplified Arabic"/>
          <w:sz w:val="26"/>
          <w:szCs w:val="26"/>
          <w:rtl/>
        </w:rPr>
        <w:t xml:space="preserve"> 8.19%، </w:t>
      </w:r>
      <w:r w:rsidR="001F2C8C" w:rsidRPr="0045783E">
        <w:rPr>
          <w:rFonts w:ascii="Simplified Arabic" w:hAnsi="Simplified Arabic" w:cs="Simplified Arabic"/>
          <w:sz w:val="26"/>
          <w:szCs w:val="26"/>
          <w:rtl/>
        </w:rPr>
        <w:t>وأسعار المحروقات السائلة المستخدمة كوقود للسيارات "الديزل" بمقدار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 xml:space="preserve"> 2.26% و</w:t>
      </w:r>
      <w:r w:rsidR="001F2C8C" w:rsidRPr="0045783E">
        <w:rPr>
          <w:rFonts w:ascii="Simplified Arabic" w:hAnsi="Simplified Arabic" w:cs="Simplified Arabic"/>
          <w:sz w:val="26"/>
          <w:szCs w:val="26"/>
          <w:rtl/>
        </w:rPr>
        <w:t xml:space="preserve">"البنزين" بمقدار 2.09%، </w:t>
      </w:r>
      <w:r w:rsidR="00AD02BC" w:rsidRPr="0045783E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</w:t>
      </w:r>
      <w:r w:rsidR="005F66EE" w:rsidRPr="0045783E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="00AD02BC" w:rsidRPr="0045783E">
        <w:rPr>
          <w:rFonts w:ascii="Simplified Arabic" w:hAnsi="Simplified Arabic" w:cs="Simplified Arabic"/>
          <w:sz w:val="26"/>
          <w:szCs w:val="26"/>
          <w:rtl/>
        </w:rPr>
        <w:t xml:space="preserve"> 0.77</w:t>
      </w:r>
      <w:r w:rsidR="0032128D" w:rsidRPr="0045783E">
        <w:rPr>
          <w:rFonts w:ascii="Simplified Arabic" w:hAnsi="Simplified Arabic" w:cs="Simplified Arabic"/>
          <w:sz w:val="26"/>
          <w:szCs w:val="26"/>
          <w:rtl/>
        </w:rPr>
        <w:t>%</w:t>
      </w:r>
      <w:r w:rsidR="00AD02BC" w:rsidRPr="0045783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49A962D" w14:textId="77777777" w:rsidR="00E120EB" w:rsidRPr="0045783E" w:rsidRDefault="00E120EB" w:rsidP="00E120E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19803B0E" w14:textId="191E63BD" w:rsidR="00E120EB" w:rsidRPr="0045783E" w:rsidRDefault="00E120EB" w:rsidP="0048311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ارتفعت أسعار السلع 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 في القدس </w:t>
      </w:r>
      <w:r w:rsidRPr="0045783E">
        <w:rPr>
          <w:rFonts w:ascii="Simplified Arabic" w:hAnsi="Simplified Arabic" w:cs="Simplified Arabic"/>
          <w:sz w:val="26"/>
          <w:szCs w:val="26"/>
        </w:rPr>
        <w:t>J1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C61779" w:rsidRPr="0045783E">
        <w:rPr>
          <w:rFonts w:ascii="Simplified Arabic" w:hAnsi="Simplified Arabic" w:cs="Simplified Arabic"/>
          <w:sz w:val="26"/>
          <w:szCs w:val="26"/>
          <w:rtl/>
        </w:rPr>
        <w:t xml:space="preserve">بطاطا 4 شيقل/1كغم، 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>و</w:t>
      </w:r>
      <w:r w:rsidR="00C61779" w:rsidRPr="0045783E">
        <w:rPr>
          <w:rFonts w:ascii="Simplified Arabic" w:hAnsi="Simplified Arabic" w:cs="Simplified Arabic"/>
          <w:sz w:val="26"/>
          <w:szCs w:val="26"/>
          <w:rtl/>
        </w:rPr>
        <w:t>مشمش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 xml:space="preserve"> بلدي</w:t>
      </w:r>
      <w:r w:rsidR="00C61779" w:rsidRPr="0045783E">
        <w:rPr>
          <w:rFonts w:ascii="Simplified Arabic" w:hAnsi="Simplified Arabic" w:cs="Simplified Arabic"/>
          <w:sz w:val="26"/>
          <w:szCs w:val="26"/>
          <w:rtl/>
        </w:rPr>
        <w:t xml:space="preserve"> 25 شيقل/1كغم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>، وخوخ أ</w:t>
      </w:r>
      <w:r w:rsidR="00C61779" w:rsidRPr="0045783E">
        <w:rPr>
          <w:rFonts w:ascii="Simplified Arabic" w:hAnsi="Simplified Arabic" w:cs="Simplified Arabic"/>
          <w:sz w:val="26"/>
          <w:szCs w:val="26"/>
          <w:rtl/>
        </w:rPr>
        <w:t>بو فروة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8460D" w:rsidRPr="0045783E">
        <w:rPr>
          <w:rFonts w:ascii="Simplified Arabic" w:hAnsi="Simplified Arabic" w:cs="Simplified Arabic"/>
          <w:sz w:val="26"/>
          <w:szCs w:val="26"/>
          <w:rtl/>
        </w:rPr>
        <w:t xml:space="preserve">16 شيقل/1كغم، 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>وبرقوق أحمر</w:t>
      </w:r>
      <w:r w:rsidR="00C61779" w:rsidRPr="0045783E">
        <w:rPr>
          <w:rFonts w:ascii="Simplified Arabic" w:hAnsi="Simplified Arabic" w:cs="Simplified Arabic"/>
          <w:sz w:val="26"/>
          <w:szCs w:val="26"/>
          <w:rtl/>
        </w:rPr>
        <w:t xml:space="preserve"> 16 شيقل/1كغم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>، وعنب أبيض 26 شيقل/1كغم، وبندورة عناقيد حبة كبيرة 7 شيقل/1كغم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766417B" w14:textId="77777777" w:rsidR="00E120EB" w:rsidRPr="0045783E" w:rsidRDefault="00E120EB" w:rsidP="00E120E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4FB4462" w14:textId="6065D2C5" w:rsidR="006C6A73" w:rsidRPr="0045783E" w:rsidRDefault="00C6285D" w:rsidP="008B593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بينما </w:t>
      </w:r>
      <w:r w:rsidR="006C6A73" w:rsidRPr="0045783E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6C6A73"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</w:t>
      </w:r>
      <w:r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</w:t>
      </w:r>
      <w:r w:rsidR="006C6A73"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>مقداره</w:t>
      </w:r>
      <w:r w:rsidR="006C6A73"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>0.61</w:t>
      </w:r>
      <w:r w:rsidR="006C6A73" w:rsidRPr="0045783E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6C6A73" w:rsidRPr="0045783E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>أيار</w:t>
      </w:r>
      <w:r w:rsidR="006C6A73" w:rsidRPr="0045783E">
        <w:rPr>
          <w:rFonts w:ascii="Simplified Arabic" w:hAnsi="Simplified Arabic" w:cs="Simplified Arabic"/>
          <w:sz w:val="26"/>
          <w:szCs w:val="26"/>
          <w:rtl/>
        </w:rPr>
        <w:t xml:space="preserve"> 2021 مقارنة مع شهر 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>نيسان</w:t>
      </w:r>
      <w:r w:rsidR="006C6A73" w:rsidRPr="0045783E">
        <w:rPr>
          <w:rFonts w:ascii="Simplified Arabic" w:hAnsi="Simplified Arabic" w:cs="Simplified Arabic"/>
          <w:sz w:val="26"/>
          <w:szCs w:val="26"/>
          <w:rtl/>
        </w:rPr>
        <w:t xml:space="preserve"> 2021، وذلك نتيجة 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="006C6A73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بمقدار </w:t>
      </w:r>
      <w:r w:rsidR="008B5932" w:rsidRPr="0045783E">
        <w:rPr>
          <w:rFonts w:ascii="Simplified Arabic" w:hAnsi="Simplified Arabic" w:cs="Simplified Arabic"/>
          <w:sz w:val="26"/>
          <w:szCs w:val="26"/>
          <w:rtl/>
        </w:rPr>
        <w:t>28.29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%، وأسعار الخضروات الطازجة بمقدار 21.56%، </w:t>
      </w:r>
      <w:r w:rsidR="008B5932" w:rsidRPr="0045783E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بمقدار 13.76%، 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وأسعار البيض بمقدار 9.44%، وأسعار الأسماك الحية طازجة أو مبردة أو مجمدة بمقدار 5.75%، وأسعار الزيوت النباتية بمقدار 3.87%، </w:t>
      </w:r>
      <w:r w:rsidR="00376A6B" w:rsidRPr="0045783E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376A6B"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أسعار اللحوم الطازجة بنسبة 4.04%، </w:t>
      </w:r>
      <w:r w:rsidR="008B5932" w:rsidRPr="0045783E">
        <w:rPr>
          <w:rFonts w:ascii="Simplified Arabic" w:hAnsi="Simplified Arabic" w:cs="Simplified Arabic"/>
          <w:sz w:val="26"/>
          <w:szCs w:val="26"/>
          <w:rtl/>
        </w:rPr>
        <w:t xml:space="preserve">وأسعار السجائر المستوردة بنسبة 3.02%، 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بنسبة 2.64%، وأسعار الفواكه الطازجة بنسبة 2.45%، </w:t>
      </w:r>
      <w:r w:rsidR="008B5932" w:rsidRPr="0045783E">
        <w:rPr>
          <w:rFonts w:ascii="Simplified Arabic" w:hAnsi="Simplified Arabic" w:cs="Simplified Arabic"/>
          <w:sz w:val="26"/>
          <w:szCs w:val="26"/>
          <w:rtl/>
        </w:rPr>
        <w:t>وأسعار المحروقات السائلة المستخدمة كوقود للسيارات "البنزين" بنسبة 0.47%.</w:t>
      </w:r>
    </w:p>
    <w:p w14:paraId="14F8DB4C" w14:textId="700D43C2" w:rsidR="006C6A73" w:rsidRPr="0045783E" w:rsidRDefault="006C6A73" w:rsidP="006C6A73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35532E0E" w14:textId="46B74A69" w:rsidR="00223A86" w:rsidRPr="0045783E" w:rsidRDefault="006C6A73" w:rsidP="0048311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</w:t>
      </w:r>
      <w:r w:rsidR="00483116" w:rsidRPr="0045783E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61AB" w:rsidRPr="0045783E">
        <w:rPr>
          <w:rFonts w:ascii="Simplified Arabic" w:hAnsi="Simplified Arabic" w:cs="Simplified Arabic"/>
          <w:sz w:val="26"/>
          <w:szCs w:val="26"/>
          <w:rtl/>
        </w:rPr>
        <w:t>انخفاضاً</w:t>
      </w:r>
      <w:r w:rsidRPr="0045783E">
        <w:rPr>
          <w:rFonts w:ascii="Simplified Arabic" w:hAnsi="Simplified Arabic" w:cs="Simplified Arabic"/>
          <w:sz w:val="26"/>
          <w:szCs w:val="26"/>
          <w:rtl/>
        </w:rPr>
        <w:t xml:space="preserve"> في قطاع غزة لتبلغ بالمتوسط؛ </w:t>
      </w:r>
      <w:r w:rsidR="004261AB" w:rsidRPr="0045783E">
        <w:rPr>
          <w:rFonts w:ascii="Simplified Arabic" w:hAnsi="Simplified Arabic" w:cs="Simplified Arabic"/>
          <w:sz w:val="26"/>
          <w:szCs w:val="26"/>
          <w:rtl/>
        </w:rPr>
        <w:t xml:space="preserve">البصل 2 شيقل/1كغم، وبندورة بيوت بلاستيكية 1 شيقل/1كغم، وخيار بيوت بلاستيكية 2 شيقل/1كغم، وبطاطا 1.5 شيقل/1كغم، </w:t>
      </w:r>
      <w:r w:rsidR="003901B9" w:rsidRPr="0045783E">
        <w:rPr>
          <w:rFonts w:ascii="Simplified Arabic" w:hAnsi="Simplified Arabic" w:cs="Simplified Arabic"/>
          <w:sz w:val="26"/>
          <w:szCs w:val="26"/>
          <w:rtl/>
        </w:rPr>
        <w:t>و</w:t>
      </w:r>
      <w:r w:rsidR="008729A1" w:rsidRPr="0045783E">
        <w:rPr>
          <w:rFonts w:ascii="Simplified Arabic" w:hAnsi="Simplified Arabic" w:cs="Simplified Arabic"/>
          <w:sz w:val="26"/>
          <w:szCs w:val="26"/>
          <w:rtl/>
        </w:rPr>
        <w:t xml:space="preserve">البيض </w:t>
      </w:r>
      <w:r w:rsidR="004261AB" w:rsidRPr="0045783E">
        <w:rPr>
          <w:rFonts w:ascii="Simplified Arabic" w:hAnsi="Simplified Arabic" w:cs="Simplified Arabic"/>
          <w:sz w:val="26"/>
          <w:szCs w:val="26"/>
          <w:rtl/>
        </w:rPr>
        <w:t>10</w:t>
      </w:r>
      <w:r w:rsidR="008729A1" w:rsidRPr="0045783E">
        <w:rPr>
          <w:rFonts w:ascii="Simplified Arabic" w:hAnsi="Simplified Arabic" w:cs="Simplified Arabic"/>
          <w:sz w:val="26"/>
          <w:szCs w:val="26"/>
          <w:rtl/>
        </w:rPr>
        <w:t xml:space="preserve"> شيقل</w:t>
      </w:r>
      <w:r w:rsidR="004261AB" w:rsidRPr="0045783E">
        <w:rPr>
          <w:rFonts w:ascii="Simplified Arabic" w:hAnsi="Simplified Arabic" w:cs="Simplified Arabic"/>
          <w:sz w:val="26"/>
          <w:szCs w:val="26"/>
          <w:rtl/>
        </w:rPr>
        <w:t>/2كغم.</w:t>
      </w:r>
    </w:p>
    <w:p w14:paraId="0D9EBE95" w14:textId="6562FAB7" w:rsidR="00835087" w:rsidRPr="0045783E" w:rsidRDefault="006C6A73" w:rsidP="0045783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  <w:r w:rsidRPr="0045783E">
        <w:rPr>
          <w:rFonts w:ascii="Simplified Arabic" w:hAnsi="Simplified Arabic" w:cs="Simplified Arabic"/>
          <w:sz w:val="16"/>
          <w:szCs w:val="16"/>
          <w:rtl/>
        </w:rPr>
        <w:t xml:space="preserve"> </w:t>
      </w:r>
    </w:p>
    <w:p w14:paraId="579C62B6" w14:textId="77777777" w:rsidR="0045783E" w:rsidRDefault="0045783E" w:rsidP="00E50743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22"/>
          <w:szCs w:val="22"/>
          <w:rtl/>
        </w:rPr>
      </w:pPr>
    </w:p>
    <w:p w14:paraId="06D384D7" w14:textId="77777777" w:rsidR="0045783E" w:rsidRDefault="0045783E" w:rsidP="00E50743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22"/>
          <w:szCs w:val="22"/>
          <w:rtl/>
        </w:rPr>
      </w:pPr>
    </w:p>
    <w:p w14:paraId="4B2F574E" w14:textId="77777777" w:rsidR="0045783E" w:rsidRDefault="0045783E" w:rsidP="00E50743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22"/>
          <w:szCs w:val="22"/>
          <w:rtl/>
        </w:rPr>
      </w:pPr>
    </w:p>
    <w:p w14:paraId="2BF7E2A0" w14:textId="43CDD9F5" w:rsidR="00E50743" w:rsidRPr="0045783E" w:rsidRDefault="00E50743" w:rsidP="00E50743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45783E">
        <w:rPr>
          <w:rFonts w:ascii="Simplified Arabic" w:hAnsi="Simplified Arabic" w:cs="Simplified Arabic"/>
          <w:b/>
          <w:bCs/>
          <w:sz w:val="22"/>
          <w:szCs w:val="22"/>
          <w:rtl/>
        </w:rPr>
        <w:t>تنويه لمستخدمي البيانات:</w:t>
      </w:r>
    </w:p>
    <w:p w14:paraId="5FBDD72F" w14:textId="77777777" w:rsidR="00C31936" w:rsidRPr="0045783E" w:rsidRDefault="00C31936" w:rsidP="0011383B">
      <w:pPr>
        <w:pStyle w:val="ListParagraph"/>
        <w:numPr>
          <w:ilvl w:val="0"/>
          <w:numId w:val="8"/>
        </w:numPr>
        <w:tabs>
          <w:tab w:val="left" w:pos="-1"/>
          <w:tab w:val="left" w:pos="282"/>
        </w:tabs>
        <w:spacing w:after="0" w:line="240" w:lineRule="auto"/>
        <w:ind w:left="0" w:firstLine="0"/>
        <w:jc w:val="both"/>
        <w:rPr>
          <w:rFonts w:ascii="Simplified Arabic" w:hAnsi="Simplified Arabic" w:cs="Simplified Arabic"/>
        </w:rPr>
      </w:pPr>
      <w:r w:rsidRPr="0045783E">
        <w:rPr>
          <w:rFonts w:ascii="Simplified Arabic" w:hAnsi="Simplified Arabic" w:cs="Simplified Arabic"/>
          <w:rtl/>
        </w:rPr>
        <w:t xml:space="preserve">على أثر انتشار </w:t>
      </w:r>
      <w:r w:rsidR="00562956" w:rsidRPr="0045783E">
        <w:rPr>
          <w:rFonts w:ascii="Simplified Arabic" w:hAnsi="Simplified Arabic" w:cs="Simplified Arabic"/>
          <w:rtl/>
        </w:rPr>
        <w:t>فيروس</w:t>
      </w:r>
      <w:r w:rsidRPr="0045783E">
        <w:rPr>
          <w:rFonts w:ascii="Simplified Arabic" w:hAnsi="Simplified Arabic" w:cs="Simplified Arabic"/>
          <w:rtl/>
        </w:rPr>
        <w:t xml:space="preserve"> كورنا – 19 وما تبعه من تدابير للحد من انتشاره، فقد تم استبدال عملية جمع البيانات لأسعار المستهلك من منافذ البيع المختلفة من الجمع الميداني </w:t>
      </w:r>
      <w:r w:rsidR="002841BB" w:rsidRPr="0045783E">
        <w:rPr>
          <w:rFonts w:ascii="Simplified Arabic" w:hAnsi="Simplified Arabic" w:cs="Simplified Arabic"/>
          <w:rtl/>
        </w:rPr>
        <w:t>إلى</w:t>
      </w:r>
      <w:r w:rsidRPr="0045783E">
        <w:rPr>
          <w:rFonts w:ascii="Simplified Arabic" w:hAnsi="Simplified Arabic" w:cs="Simplified Arabic"/>
          <w:rtl/>
        </w:rPr>
        <w:t xml:space="preserve"> الجمع عبر الهاتف والمواقع الالكترونية لمنافذ البيع في مختلف المحافظات الفلسطينية.</w:t>
      </w:r>
    </w:p>
    <w:p w14:paraId="1B154506" w14:textId="77777777" w:rsidR="0011383B" w:rsidRPr="0045783E" w:rsidRDefault="0011383B" w:rsidP="002E4913">
      <w:pPr>
        <w:pStyle w:val="BodyText2"/>
        <w:spacing w:after="0" w:line="240" w:lineRule="auto"/>
        <w:ind w:left="-1"/>
        <w:rPr>
          <w:rFonts w:ascii="Simplified Arabic" w:hAnsi="Simplified Arabic" w:cs="Simplified Arabic"/>
          <w:b/>
          <w:bCs/>
          <w:sz w:val="22"/>
          <w:szCs w:val="22"/>
          <w:rtl/>
        </w:rPr>
      </w:pPr>
      <w:bookmarkStart w:id="1" w:name="OLE_LINK5"/>
      <w:bookmarkStart w:id="2" w:name="OLE_LINK6"/>
    </w:p>
    <w:p w14:paraId="66AC5BA4" w14:textId="26656660" w:rsidR="002E4913" w:rsidRPr="0045783E" w:rsidRDefault="002E4913" w:rsidP="002E4913">
      <w:pPr>
        <w:pStyle w:val="BodyText2"/>
        <w:spacing w:after="0" w:line="240" w:lineRule="auto"/>
        <w:ind w:left="-1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45783E">
        <w:rPr>
          <w:rFonts w:ascii="Simplified Arabic" w:hAnsi="Simplified Arabic" w:cs="Simplified Arabic"/>
          <w:b/>
          <w:bCs/>
          <w:sz w:val="22"/>
          <w:szCs w:val="22"/>
          <w:rtl/>
        </w:rPr>
        <w:t>ملاحظات:</w:t>
      </w:r>
    </w:p>
    <w:p w14:paraId="7D449AD6" w14:textId="77777777" w:rsidR="002E4913" w:rsidRPr="0045783E" w:rsidRDefault="002E4913" w:rsidP="002E4913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45783E">
        <w:rPr>
          <w:rFonts w:ascii="Simplified Arabic" w:hAnsi="Simplified Arabic" w:cs="Simplified Arabic"/>
          <w:sz w:val="22"/>
          <w:szCs w:val="22"/>
          <w:rtl/>
        </w:rPr>
        <w:t>*البيانات تمثل ذلك الجزء من محافظة القدس والذي ضمه الاحتلال الإسرائيلي إليه عنوة بعيد احتلاله للضفة الغربية عام 1967.</w:t>
      </w:r>
    </w:p>
    <w:p w14:paraId="4BF4F209" w14:textId="77777777" w:rsidR="00620959" w:rsidRPr="0045783E" w:rsidRDefault="002E4913" w:rsidP="00FA1117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  <w:sz w:val="22"/>
          <w:szCs w:val="22"/>
          <w:rtl/>
        </w:rPr>
      </w:pPr>
      <w:bookmarkStart w:id="3" w:name="OLE_LINK7"/>
      <w:bookmarkStart w:id="4" w:name="OLE_LINK8"/>
      <w:r w:rsidRPr="0045783E">
        <w:rPr>
          <w:rFonts w:ascii="Simplified Arabic" w:hAnsi="Simplified Arabic" w:cs="Simplified Arabic"/>
          <w:sz w:val="22"/>
          <w:szCs w:val="22"/>
          <w:rtl/>
        </w:rPr>
        <w:t xml:space="preserve">**البيانات لا </w:t>
      </w:r>
      <w:bookmarkEnd w:id="1"/>
      <w:bookmarkEnd w:id="2"/>
      <w:bookmarkEnd w:id="3"/>
      <w:bookmarkEnd w:id="4"/>
      <w:r w:rsidRPr="0045783E">
        <w:rPr>
          <w:rFonts w:ascii="Simplified Arabic" w:hAnsi="Simplified Arabic" w:cs="Simplified Arabic"/>
          <w:sz w:val="22"/>
          <w:szCs w:val="22"/>
          <w:rtl/>
        </w:rPr>
        <w:t>تشمل ذلك الجزء من محافظة القدس والذي ضمه الاحتلال الإسرائيلي إليه عنوة بعيد احتلاله للضفة الغربية عام 1967.</w:t>
      </w:r>
    </w:p>
    <w:p w14:paraId="0EF62B80" w14:textId="77777777" w:rsidR="00DB0200" w:rsidRPr="0045783E" w:rsidRDefault="00DB0200" w:rsidP="00FA1117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  <w:sz w:val="22"/>
          <w:szCs w:val="22"/>
          <w:rtl/>
        </w:rPr>
      </w:pPr>
    </w:p>
    <w:p w14:paraId="17095951" w14:textId="77777777" w:rsidR="00955432" w:rsidRPr="0012173A" w:rsidRDefault="00955432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1840"/>
      </w:tblGrid>
      <w:tr w:rsidR="0012173A" w:rsidRPr="0012173A" w14:paraId="24F4FFF0" w14:textId="77777777" w:rsidTr="00E91EFC">
        <w:tc>
          <w:tcPr>
            <w:tcW w:w="3053" w:type="dxa"/>
          </w:tcPr>
          <w:p w14:paraId="5CB43198" w14:textId="77777777" w:rsidR="0070716A" w:rsidRPr="0012173A" w:rsidRDefault="0070716A" w:rsidP="0070716A">
            <w:pPr>
              <w:jc w:val="both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40" w:type="dxa"/>
          </w:tcPr>
          <w:p w14:paraId="07DF84C4" w14:textId="77777777" w:rsidR="0070716A" w:rsidRPr="0012173A" w:rsidRDefault="0070716A" w:rsidP="0070716A">
            <w:pPr>
              <w:pStyle w:val="ListParagraph"/>
              <w:tabs>
                <w:tab w:val="left" w:pos="-1"/>
                <w:tab w:val="left" w:pos="282"/>
              </w:tabs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660B5E85" w14:textId="77777777" w:rsidR="0070716A" w:rsidRPr="00E91EFC" w:rsidRDefault="0070716A" w:rsidP="00923BFE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0"/>
          <w:szCs w:val="20"/>
        </w:rPr>
      </w:pPr>
    </w:p>
    <w:sectPr w:rsidR="0070716A" w:rsidRPr="00E91EFC" w:rsidSect="0045783E">
      <w:footerReference w:type="even" r:id="rId8"/>
      <w:footerReference w:type="default" r:id="rId9"/>
      <w:pgSz w:w="11907" w:h="16840" w:code="9"/>
      <w:pgMar w:top="1134" w:right="851" w:bottom="567" w:left="851" w:header="720" w:footer="18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1E5ED" w14:textId="77777777" w:rsidR="00A74E96" w:rsidRDefault="00A74E96">
      <w:r>
        <w:separator/>
      </w:r>
    </w:p>
  </w:endnote>
  <w:endnote w:type="continuationSeparator" w:id="0">
    <w:p w14:paraId="0EEC1213" w14:textId="77777777" w:rsidR="00A74E96" w:rsidRDefault="00A7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46AA4B2D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80160A">
      <w:rPr>
        <w:noProof/>
        <w:rtl/>
      </w:rPr>
      <w:t>2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66E25" w14:textId="77777777" w:rsidR="00A74E96" w:rsidRDefault="00A74E96">
      <w:r>
        <w:separator/>
      </w:r>
    </w:p>
  </w:footnote>
  <w:footnote w:type="continuationSeparator" w:id="0">
    <w:p w14:paraId="3160E6D6" w14:textId="77777777" w:rsidR="00A74E96" w:rsidRDefault="00A7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7CB"/>
    <w:rsid w:val="0000484C"/>
    <w:rsid w:val="0000614B"/>
    <w:rsid w:val="00006306"/>
    <w:rsid w:val="00006763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3F7F"/>
    <w:rsid w:val="0002696E"/>
    <w:rsid w:val="00026F0C"/>
    <w:rsid w:val="0002776B"/>
    <w:rsid w:val="000279AA"/>
    <w:rsid w:val="00027CA6"/>
    <w:rsid w:val="00027EE9"/>
    <w:rsid w:val="00031BFA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A37"/>
    <w:rsid w:val="000462AD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DBF"/>
    <w:rsid w:val="000722A3"/>
    <w:rsid w:val="000722CD"/>
    <w:rsid w:val="000723DB"/>
    <w:rsid w:val="00073C9C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4B1"/>
    <w:rsid w:val="000852FB"/>
    <w:rsid w:val="000866FA"/>
    <w:rsid w:val="00086787"/>
    <w:rsid w:val="00086933"/>
    <w:rsid w:val="00086CCE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6793"/>
    <w:rsid w:val="000C7E9E"/>
    <w:rsid w:val="000D2548"/>
    <w:rsid w:val="000D2FA6"/>
    <w:rsid w:val="000D3465"/>
    <w:rsid w:val="000D35D3"/>
    <w:rsid w:val="000D3AF6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F63"/>
    <w:rsid w:val="000F58A2"/>
    <w:rsid w:val="000F6C0C"/>
    <w:rsid w:val="000F6F36"/>
    <w:rsid w:val="000F732D"/>
    <w:rsid w:val="000F7BE4"/>
    <w:rsid w:val="0010000E"/>
    <w:rsid w:val="00100A6F"/>
    <w:rsid w:val="00101618"/>
    <w:rsid w:val="001032EE"/>
    <w:rsid w:val="001035EB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73A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2C19"/>
    <w:rsid w:val="001335CB"/>
    <w:rsid w:val="00134DAD"/>
    <w:rsid w:val="001355A5"/>
    <w:rsid w:val="00135694"/>
    <w:rsid w:val="00135C9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1E17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22F2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6154"/>
    <w:rsid w:val="001E70B9"/>
    <w:rsid w:val="001E73AF"/>
    <w:rsid w:val="001E75F8"/>
    <w:rsid w:val="001E7CB9"/>
    <w:rsid w:val="001F11EE"/>
    <w:rsid w:val="001F1893"/>
    <w:rsid w:val="001F1B3A"/>
    <w:rsid w:val="001F2BE1"/>
    <w:rsid w:val="001F2C8C"/>
    <w:rsid w:val="001F3D7D"/>
    <w:rsid w:val="001F3D91"/>
    <w:rsid w:val="001F47CE"/>
    <w:rsid w:val="001F4912"/>
    <w:rsid w:val="001F4DF2"/>
    <w:rsid w:val="001F7554"/>
    <w:rsid w:val="00200DE0"/>
    <w:rsid w:val="00200F34"/>
    <w:rsid w:val="002010B3"/>
    <w:rsid w:val="002010BF"/>
    <w:rsid w:val="00201466"/>
    <w:rsid w:val="002022DE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8B5"/>
    <w:rsid w:val="00215349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59B8"/>
    <w:rsid w:val="00276A44"/>
    <w:rsid w:val="002779B2"/>
    <w:rsid w:val="002813D3"/>
    <w:rsid w:val="00281F48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898"/>
    <w:rsid w:val="002A1B84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C0C08"/>
    <w:rsid w:val="002C1C74"/>
    <w:rsid w:val="002C27E8"/>
    <w:rsid w:val="002C3194"/>
    <w:rsid w:val="002C4813"/>
    <w:rsid w:val="002C4E13"/>
    <w:rsid w:val="002C53F6"/>
    <w:rsid w:val="002C5A58"/>
    <w:rsid w:val="002C73FA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F01D2"/>
    <w:rsid w:val="002F0B58"/>
    <w:rsid w:val="002F1339"/>
    <w:rsid w:val="002F380F"/>
    <w:rsid w:val="002F3813"/>
    <w:rsid w:val="002F4B06"/>
    <w:rsid w:val="002F4CC2"/>
    <w:rsid w:val="002F5500"/>
    <w:rsid w:val="002F6F5E"/>
    <w:rsid w:val="002F7117"/>
    <w:rsid w:val="00301022"/>
    <w:rsid w:val="00301916"/>
    <w:rsid w:val="00301E69"/>
    <w:rsid w:val="00303DF4"/>
    <w:rsid w:val="00304BC5"/>
    <w:rsid w:val="00305064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730"/>
    <w:rsid w:val="00321CCD"/>
    <w:rsid w:val="003234C4"/>
    <w:rsid w:val="00323D42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772"/>
    <w:rsid w:val="00341CEF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E9F"/>
    <w:rsid w:val="00350EE3"/>
    <w:rsid w:val="003510BF"/>
    <w:rsid w:val="0035177B"/>
    <w:rsid w:val="003518D4"/>
    <w:rsid w:val="00352EAF"/>
    <w:rsid w:val="00353730"/>
    <w:rsid w:val="00354995"/>
    <w:rsid w:val="0035509F"/>
    <w:rsid w:val="0035553D"/>
    <w:rsid w:val="00355911"/>
    <w:rsid w:val="00355BD5"/>
    <w:rsid w:val="00356B86"/>
    <w:rsid w:val="00356F47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F5E"/>
    <w:rsid w:val="003B7682"/>
    <w:rsid w:val="003B799A"/>
    <w:rsid w:val="003C0943"/>
    <w:rsid w:val="003C2419"/>
    <w:rsid w:val="003C242C"/>
    <w:rsid w:val="003C2D5D"/>
    <w:rsid w:val="003C4615"/>
    <w:rsid w:val="003C4E7B"/>
    <w:rsid w:val="003C7FE0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151F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6D0"/>
    <w:rsid w:val="003F36E1"/>
    <w:rsid w:val="003F397E"/>
    <w:rsid w:val="003F3A5B"/>
    <w:rsid w:val="003F531A"/>
    <w:rsid w:val="003F7187"/>
    <w:rsid w:val="003F7C82"/>
    <w:rsid w:val="00401898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B97"/>
    <w:rsid w:val="004450C6"/>
    <w:rsid w:val="00445714"/>
    <w:rsid w:val="00446365"/>
    <w:rsid w:val="004463DC"/>
    <w:rsid w:val="00446949"/>
    <w:rsid w:val="00446B0D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5783E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13D1"/>
    <w:rsid w:val="0048179A"/>
    <w:rsid w:val="00481B76"/>
    <w:rsid w:val="004820F6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136E"/>
    <w:rsid w:val="00493B0B"/>
    <w:rsid w:val="004940E9"/>
    <w:rsid w:val="00494466"/>
    <w:rsid w:val="00494859"/>
    <w:rsid w:val="004949E9"/>
    <w:rsid w:val="00495013"/>
    <w:rsid w:val="0049578D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8DA"/>
    <w:rsid w:val="004A7806"/>
    <w:rsid w:val="004B048D"/>
    <w:rsid w:val="004B0826"/>
    <w:rsid w:val="004B0A45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33EE"/>
    <w:rsid w:val="004C4A37"/>
    <w:rsid w:val="004C5F3C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9CA"/>
    <w:rsid w:val="005020FD"/>
    <w:rsid w:val="005033BC"/>
    <w:rsid w:val="005069A2"/>
    <w:rsid w:val="0050743E"/>
    <w:rsid w:val="00507567"/>
    <w:rsid w:val="00507B8E"/>
    <w:rsid w:val="0051104D"/>
    <w:rsid w:val="00512490"/>
    <w:rsid w:val="005125B6"/>
    <w:rsid w:val="00512723"/>
    <w:rsid w:val="005130A6"/>
    <w:rsid w:val="00513A2B"/>
    <w:rsid w:val="005148C1"/>
    <w:rsid w:val="005151F1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775"/>
    <w:rsid w:val="005539FB"/>
    <w:rsid w:val="0055469D"/>
    <w:rsid w:val="00555559"/>
    <w:rsid w:val="0055578C"/>
    <w:rsid w:val="00555E05"/>
    <w:rsid w:val="00555F4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3532"/>
    <w:rsid w:val="005A3F71"/>
    <w:rsid w:val="005A535F"/>
    <w:rsid w:val="005A5892"/>
    <w:rsid w:val="005A6004"/>
    <w:rsid w:val="005A6113"/>
    <w:rsid w:val="005A6C23"/>
    <w:rsid w:val="005A7765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409"/>
    <w:rsid w:val="005B5E12"/>
    <w:rsid w:val="005B6242"/>
    <w:rsid w:val="005B6A83"/>
    <w:rsid w:val="005B76C3"/>
    <w:rsid w:val="005B7C45"/>
    <w:rsid w:val="005C183F"/>
    <w:rsid w:val="005C1A32"/>
    <w:rsid w:val="005C1B1B"/>
    <w:rsid w:val="005C3674"/>
    <w:rsid w:val="005C3686"/>
    <w:rsid w:val="005C40B2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166"/>
    <w:rsid w:val="005E4B52"/>
    <w:rsid w:val="005E526E"/>
    <w:rsid w:val="005E76E5"/>
    <w:rsid w:val="005E7B2E"/>
    <w:rsid w:val="005E7DD4"/>
    <w:rsid w:val="005F045D"/>
    <w:rsid w:val="005F1695"/>
    <w:rsid w:val="005F19AD"/>
    <w:rsid w:val="005F1AB1"/>
    <w:rsid w:val="005F1F64"/>
    <w:rsid w:val="005F2290"/>
    <w:rsid w:val="005F30AD"/>
    <w:rsid w:val="005F3BC7"/>
    <w:rsid w:val="005F3CBB"/>
    <w:rsid w:val="005F50AF"/>
    <w:rsid w:val="005F66EE"/>
    <w:rsid w:val="005F696F"/>
    <w:rsid w:val="0060009E"/>
    <w:rsid w:val="00601318"/>
    <w:rsid w:val="00601727"/>
    <w:rsid w:val="006028CA"/>
    <w:rsid w:val="006039B6"/>
    <w:rsid w:val="00603B06"/>
    <w:rsid w:val="0060536A"/>
    <w:rsid w:val="0060563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DAC"/>
    <w:rsid w:val="006332D0"/>
    <w:rsid w:val="00633404"/>
    <w:rsid w:val="0063370A"/>
    <w:rsid w:val="00633AAB"/>
    <w:rsid w:val="00633BC8"/>
    <w:rsid w:val="00634B18"/>
    <w:rsid w:val="00635472"/>
    <w:rsid w:val="00636C41"/>
    <w:rsid w:val="00642440"/>
    <w:rsid w:val="00642EB6"/>
    <w:rsid w:val="00643F6E"/>
    <w:rsid w:val="00644126"/>
    <w:rsid w:val="00644A1E"/>
    <w:rsid w:val="00645921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C33"/>
    <w:rsid w:val="006670D1"/>
    <w:rsid w:val="00672A3C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7B1D"/>
    <w:rsid w:val="006D109D"/>
    <w:rsid w:val="006D1943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14C1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6701"/>
    <w:rsid w:val="00706F9F"/>
    <w:rsid w:val="0070716A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70CAE"/>
    <w:rsid w:val="00771159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0181"/>
    <w:rsid w:val="00792364"/>
    <w:rsid w:val="00792373"/>
    <w:rsid w:val="00793511"/>
    <w:rsid w:val="007943F9"/>
    <w:rsid w:val="007947B7"/>
    <w:rsid w:val="00796347"/>
    <w:rsid w:val="00796CEF"/>
    <w:rsid w:val="007A11CD"/>
    <w:rsid w:val="007A1461"/>
    <w:rsid w:val="007A1A0C"/>
    <w:rsid w:val="007A1B46"/>
    <w:rsid w:val="007A2CB1"/>
    <w:rsid w:val="007A30D6"/>
    <w:rsid w:val="007A3114"/>
    <w:rsid w:val="007A599C"/>
    <w:rsid w:val="007A6F6C"/>
    <w:rsid w:val="007A7894"/>
    <w:rsid w:val="007B0015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71C"/>
    <w:rsid w:val="007C335F"/>
    <w:rsid w:val="007C411D"/>
    <w:rsid w:val="007C5699"/>
    <w:rsid w:val="007C6BA8"/>
    <w:rsid w:val="007C7A80"/>
    <w:rsid w:val="007D1C69"/>
    <w:rsid w:val="007D239F"/>
    <w:rsid w:val="007D296E"/>
    <w:rsid w:val="007D47AB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92E"/>
    <w:rsid w:val="007E6D24"/>
    <w:rsid w:val="007E6F76"/>
    <w:rsid w:val="007E7E2F"/>
    <w:rsid w:val="007E7FE0"/>
    <w:rsid w:val="007F03B5"/>
    <w:rsid w:val="007F082D"/>
    <w:rsid w:val="007F24AF"/>
    <w:rsid w:val="007F35E1"/>
    <w:rsid w:val="007F3651"/>
    <w:rsid w:val="007F4DD2"/>
    <w:rsid w:val="007F5F92"/>
    <w:rsid w:val="007F6520"/>
    <w:rsid w:val="007F7696"/>
    <w:rsid w:val="00800118"/>
    <w:rsid w:val="008003BE"/>
    <w:rsid w:val="008007EB"/>
    <w:rsid w:val="0080159B"/>
    <w:rsid w:val="0080160A"/>
    <w:rsid w:val="00802C2A"/>
    <w:rsid w:val="00802D14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3420"/>
    <w:rsid w:val="00844084"/>
    <w:rsid w:val="008445DE"/>
    <w:rsid w:val="00844AF0"/>
    <w:rsid w:val="0084662A"/>
    <w:rsid w:val="008469F4"/>
    <w:rsid w:val="008477F7"/>
    <w:rsid w:val="00847B7F"/>
    <w:rsid w:val="00847BF3"/>
    <w:rsid w:val="00847EE7"/>
    <w:rsid w:val="00850010"/>
    <w:rsid w:val="0085018A"/>
    <w:rsid w:val="00853325"/>
    <w:rsid w:val="00853D20"/>
    <w:rsid w:val="00854996"/>
    <w:rsid w:val="00856BB9"/>
    <w:rsid w:val="008570E3"/>
    <w:rsid w:val="00857869"/>
    <w:rsid w:val="008604D3"/>
    <w:rsid w:val="00860861"/>
    <w:rsid w:val="00860BB2"/>
    <w:rsid w:val="008614F0"/>
    <w:rsid w:val="008618ED"/>
    <w:rsid w:val="0086374C"/>
    <w:rsid w:val="0086423B"/>
    <w:rsid w:val="00864DD8"/>
    <w:rsid w:val="008656E9"/>
    <w:rsid w:val="00865DC2"/>
    <w:rsid w:val="008662A1"/>
    <w:rsid w:val="00867029"/>
    <w:rsid w:val="00867913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E4D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8E2"/>
    <w:rsid w:val="008A6B08"/>
    <w:rsid w:val="008A6F0C"/>
    <w:rsid w:val="008A77C2"/>
    <w:rsid w:val="008B069C"/>
    <w:rsid w:val="008B0910"/>
    <w:rsid w:val="008B098A"/>
    <w:rsid w:val="008B49AE"/>
    <w:rsid w:val="008B4C58"/>
    <w:rsid w:val="008B5275"/>
    <w:rsid w:val="008B5932"/>
    <w:rsid w:val="008B69B0"/>
    <w:rsid w:val="008B716E"/>
    <w:rsid w:val="008C0AE0"/>
    <w:rsid w:val="008C1255"/>
    <w:rsid w:val="008C1690"/>
    <w:rsid w:val="008C3024"/>
    <w:rsid w:val="008C3237"/>
    <w:rsid w:val="008C32A5"/>
    <w:rsid w:val="008C3DBF"/>
    <w:rsid w:val="008C58CD"/>
    <w:rsid w:val="008C5969"/>
    <w:rsid w:val="008C64DE"/>
    <w:rsid w:val="008C663F"/>
    <w:rsid w:val="008D2D61"/>
    <w:rsid w:val="008D30E5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B5B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F11"/>
    <w:rsid w:val="00946BF0"/>
    <w:rsid w:val="00947C61"/>
    <w:rsid w:val="009503B2"/>
    <w:rsid w:val="00950CF2"/>
    <w:rsid w:val="009533CE"/>
    <w:rsid w:val="00953C52"/>
    <w:rsid w:val="009540E8"/>
    <w:rsid w:val="009546F8"/>
    <w:rsid w:val="00955432"/>
    <w:rsid w:val="00956F29"/>
    <w:rsid w:val="009574EF"/>
    <w:rsid w:val="00960744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97"/>
    <w:rsid w:val="00975F72"/>
    <w:rsid w:val="0097739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B6A"/>
    <w:rsid w:val="00A1764E"/>
    <w:rsid w:val="00A21427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4E96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2A3E"/>
    <w:rsid w:val="00A8381A"/>
    <w:rsid w:val="00A83977"/>
    <w:rsid w:val="00A8409F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EB5"/>
    <w:rsid w:val="00AB50CF"/>
    <w:rsid w:val="00AB54BC"/>
    <w:rsid w:val="00AB61D1"/>
    <w:rsid w:val="00AB7DF4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4286"/>
    <w:rsid w:val="00AD47C4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B008C0"/>
    <w:rsid w:val="00B00A52"/>
    <w:rsid w:val="00B01A13"/>
    <w:rsid w:val="00B01BFC"/>
    <w:rsid w:val="00B02D36"/>
    <w:rsid w:val="00B02E94"/>
    <w:rsid w:val="00B02F50"/>
    <w:rsid w:val="00B0361F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889"/>
    <w:rsid w:val="00B56631"/>
    <w:rsid w:val="00B62025"/>
    <w:rsid w:val="00B629F3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828"/>
    <w:rsid w:val="00BA5B95"/>
    <w:rsid w:val="00BA7CF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390A"/>
    <w:rsid w:val="00BC3B0B"/>
    <w:rsid w:val="00BC5548"/>
    <w:rsid w:val="00BC79FB"/>
    <w:rsid w:val="00BD1964"/>
    <w:rsid w:val="00BD2522"/>
    <w:rsid w:val="00BD2626"/>
    <w:rsid w:val="00BD2DDD"/>
    <w:rsid w:val="00BD3482"/>
    <w:rsid w:val="00BD63F9"/>
    <w:rsid w:val="00BD6CC9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EDF"/>
    <w:rsid w:val="00C621C6"/>
    <w:rsid w:val="00C6285D"/>
    <w:rsid w:val="00C62885"/>
    <w:rsid w:val="00C629A8"/>
    <w:rsid w:val="00C62D1D"/>
    <w:rsid w:val="00C62F43"/>
    <w:rsid w:val="00C63BC7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77D89"/>
    <w:rsid w:val="00C80AE5"/>
    <w:rsid w:val="00C81E88"/>
    <w:rsid w:val="00C82032"/>
    <w:rsid w:val="00C8255A"/>
    <w:rsid w:val="00C82DB0"/>
    <w:rsid w:val="00C84927"/>
    <w:rsid w:val="00C85318"/>
    <w:rsid w:val="00C858D3"/>
    <w:rsid w:val="00C86F98"/>
    <w:rsid w:val="00C8753E"/>
    <w:rsid w:val="00C87BBD"/>
    <w:rsid w:val="00C87C35"/>
    <w:rsid w:val="00C91625"/>
    <w:rsid w:val="00C942F3"/>
    <w:rsid w:val="00C946CB"/>
    <w:rsid w:val="00C94FBA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518E"/>
    <w:rsid w:val="00CB53DA"/>
    <w:rsid w:val="00CB6589"/>
    <w:rsid w:val="00CB75EC"/>
    <w:rsid w:val="00CB7979"/>
    <w:rsid w:val="00CB7BCD"/>
    <w:rsid w:val="00CC0488"/>
    <w:rsid w:val="00CC07C7"/>
    <w:rsid w:val="00CC0BAD"/>
    <w:rsid w:val="00CC1F23"/>
    <w:rsid w:val="00CC560C"/>
    <w:rsid w:val="00CC61BF"/>
    <w:rsid w:val="00CC6B35"/>
    <w:rsid w:val="00CD219F"/>
    <w:rsid w:val="00CD239D"/>
    <w:rsid w:val="00CD2C0A"/>
    <w:rsid w:val="00CD2C88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0FB"/>
    <w:rsid w:val="00CE3EB1"/>
    <w:rsid w:val="00CE4084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203"/>
    <w:rsid w:val="00D656EA"/>
    <w:rsid w:val="00D661BD"/>
    <w:rsid w:val="00D663B0"/>
    <w:rsid w:val="00D67BD1"/>
    <w:rsid w:val="00D702D5"/>
    <w:rsid w:val="00D7031E"/>
    <w:rsid w:val="00D71357"/>
    <w:rsid w:val="00D71DD0"/>
    <w:rsid w:val="00D721A6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1B31"/>
    <w:rsid w:val="00DA1F75"/>
    <w:rsid w:val="00DA2524"/>
    <w:rsid w:val="00DA39E1"/>
    <w:rsid w:val="00DA3F16"/>
    <w:rsid w:val="00DA3F57"/>
    <w:rsid w:val="00DA607C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DB"/>
    <w:rsid w:val="00DD7BEB"/>
    <w:rsid w:val="00DE07C7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478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20EB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3EA7"/>
    <w:rsid w:val="00E453A2"/>
    <w:rsid w:val="00E46190"/>
    <w:rsid w:val="00E47109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798"/>
    <w:rsid w:val="00E87B73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E1099"/>
    <w:rsid w:val="00EE14C0"/>
    <w:rsid w:val="00EE2EC4"/>
    <w:rsid w:val="00EE43B2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3BC0"/>
    <w:rsid w:val="00EF3E94"/>
    <w:rsid w:val="00EF467E"/>
    <w:rsid w:val="00EF4B55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2085F"/>
    <w:rsid w:val="00F22009"/>
    <w:rsid w:val="00F237F1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7662"/>
    <w:rsid w:val="00F97DA3"/>
    <w:rsid w:val="00FA1117"/>
    <w:rsid w:val="00FA1469"/>
    <w:rsid w:val="00FA2583"/>
    <w:rsid w:val="00FA2FAA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35F1"/>
    <w:rsid w:val="00FE4182"/>
    <w:rsid w:val="00FE4371"/>
    <w:rsid w:val="00FE48DC"/>
    <w:rsid w:val="00FE6FD8"/>
    <w:rsid w:val="00FF0B7A"/>
    <w:rsid w:val="00FF116C"/>
    <w:rsid w:val="00FF1772"/>
    <w:rsid w:val="00FF415F"/>
    <w:rsid w:val="00FF4EDC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7A41-5F53-4949-9D6E-0EDE5437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3962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94</cp:revision>
  <cp:lastPrinted>2021-05-09T06:48:00Z</cp:lastPrinted>
  <dcterms:created xsi:type="dcterms:W3CDTF">2021-05-06T19:32:00Z</dcterms:created>
  <dcterms:modified xsi:type="dcterms:W3CDTF">2021-06-14T05:24:00Z</dcterms:modified>
</cp:coreProperties>
</file>