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254" w:rsidRDefault="00F00A79" w:rsidP="00582254">
      <w:pPr>
        <w:bidi/>
        <w:jc w:val="center"/>
        <w:rPr>
          <w:rFonts w:eastAsia="Calibri" w:cs="Simplified Arabic"/>
          <w:bCs/>
          <w:i w:val="0"/>
          <w:sz w:val="32"/>
          <w:szCs w:val="32"/>
          <w:rtl/>
        </w:rPr>
      </w:pPr>
      <w:r>
        <w:rPr>
          <w:rFonts w:eastAsia="Calibri" w:cs="Simplified Arabic" w:hint="cs"/>
          <w:bCs/>
          <w:i w:val="0"/>
          <w:sz w:val="32"/>
          <w:szCs w:val="32"/>
          <w:rtl/>
        </w:rPr>
        <w:t>الإحصاء الفلسطيني وسلطة النقد الفلسطينية يعلنان النتائج الأولية لميزان لمدفوعات</w:t>
      </w:r>
    </w:p>
    <w:p w:rsidR="00F00A79" w:rsidRDefault="00F00A79" w:rsidP="00582254">
      <w:pPr>
        <w:bidi/>
        <w:jc w:val="center"/>
        <w:rPr>
          <w:rFonts w:eastAsia="Calibri" w:cs="Simplified Arabic"/>
          <w:bCs/>
          <w:i w:val="0"/>
          <w:sz w:val="32"/>
          <w:szCs w:val="32"/>
          <w:rtl/>
        </w:rPr>
      </w:pPr>
      <w:r>
        <w:rPr>
          <w:rFonts w:eastAsia="Calibri" w:cs="Simplified Arabic" w:hint="cs"/>
          <w:bCs/>
          <w:i w:val="0"/>
          <w:sz w:val="32"/>
          <w:szCs w:val="32"/>
          <w:rtl/>
        </w:rPr>
        <w:t xml:space="preserve"> للربع الثاني 2024 </w:t>
      </w:r>
    </w:p>
    <w:p w:rsidR="00AC5AC6" w:rsidRPr="00AC5AC6" w:rsidRDefault="00AC5AC6" w:rsidP="00AC5AC6">
      <w:pPr>
        <w:bidi/>
        <w:jc w:val="center"/>
        <w:rPr>
          <w:rFonts w:cs="Simplified Arabic"/>
          <w:b w:val="0"/>
          <w:bCs/>
          <w:sz w:val="16"/>
          <w:szCs w:val="16"/>
          <w:rtl/>
        </w:rPr>
      </w:pPr>
    </w:p>
    <w:p w:rsidR="002D318A" w:rsidRPr="00F00A79" w:rsidRDefault="00AD0E67" w:rsidP="00AC5AC6">
      <w:pPr>
        <w:bidi/>
        <w:jc w:val="center"/>
        <w:rPr>
          <w:rFonts w:cs="Simplified Arabic"/>
          <w:b w:val="0"/>
          <w:bCs/>
          <w:sz w:val="28"/>
          <w:szCs w:val="28"/>
          <w:rtl/>
        </w:rPr>
      </w:pPr>
      <w:r w:rsidRPr="00B519B0">
        <w:rPr>
          <w:rFonts w:cs="Simplified Arabic"/>
          <w:b w:val="0"/>
          <w:bCs/>
          <w:sz w:val="28"/>
          <w:szCs w:val="28"/>
          <w:rtl/>
        </w:rPr>
        <w:t xml:space="preserve">انخفاض </w:t>
      </w:r>
      <w:r w:rsidRPr="00B519B0">
        <w:rPr>
          <w:rFonts w:cs="Simplified Arabic" w:hint="cs"/>
          <w:b w:val="0"/>
          <w:bCs/>
          <w:sz w:val="28"/>
          <w:szCs w:val="28"/>
          <w:rtl/>
        </w:rPr>
        <w:t>حاد</w:t>
      </w:r>
      <w:r w:rsidRPr="00B519B0">
        <w:rPr>
          <w:rFonts w:cs="Simplified Arabic"/>
          <w:b w:val="0"/>
          <w:bCs/>
          <w:sz w:val="28"/>
          <w:szCs w:val="28"/>
          <w:rtl/>
        </w:rPr>
        <w:t xml:space="preserve"> في</w:t>
      </w:r>
      <w:r w:rsidRPr="00B519B0">
        <w:rPr>
          <w:rFonts w:cs="Simplified Arabic" w:hint="cs"/>
          <w:b w:val="0"/>
          <w:bCs/>
          <w:sz w:val="28"/>
          <w:szCs w:val="28"/>
          <w:rtl/>
        </w:rPr>
        <w:t xml:space="preserve"> تعويضات العاملين في اسرائيل وصافي التحويلات الجارية خلال الربع </w:t>
      </w:r>
      <w:r w:rsidR="00015A99" w:rsidRPr="00B519B0">
        <w:rPr>
          <w:rFonts w:cs="Simplified Arabic" w:hint="cs"/>
          <w:b w:val="0"/>
          <w:bCs/>
          <w:sz w:val="28"/>
          <w:szCs w:val="28"/>
          <w:rtl/>
        </w:rPr>
        <w:t>الثاني</w:t>
      </w:r>
      <w:r w:rsidRPr="00B519B0">
        <w:rPr>
          <w:rFonts w:cs="Simplified Arabic" w:hint="cs"/>
          <w:b w:val="0"/>
          <w:bCs/>
          <w:sz w:val="28"/>
          <w:szCs w:val="28"/>
          <w:rtl/>
        </w:rPr>
        <w:t xml:space="preserve"> 2024 </w:t>
      </w:r>
      <w:r w:rsidR="00216619">
        <w:rPr>
          <w:rFonts w:cs="Simplified Arabic" w:hint="cs"/>
          <w:b w:val="0"/>
          <w:bCs/>
          <w:sz w:val="28"/>
          <w:szCs w:val="28"/>
          <w:rtl/>
        </w:rPr>
        <w:t xml:space="preserve"> </w:t>
      </w:r>
      <w:r w:rsidRPr="00B519B0">
        <w:rPr>
          <w:rFonts w:cs="Simplified Arabic" w:hint="cs"/>
          <w:b w:val="0"/>
          <w:bCs/>
          <w:sz w:val="28"/>
          <w:szCs w:val="28"/>
          <w:rtl/>
        </w:rPr>
        <w:t>مقارنة مع الربع المناظر من العام 2023، أدى بشكل رئيسي إلى</w:t>
      </w:r>
      <w:r w:rsidRPr="00B519B0">
        <w:rPr>
          <w:rFonts w:cs="Simplified Arabic"/>
          <w:b w:val="0"/>
          <w:bCs/>
          <w:sz w:val="28"/>
          <w:szCs w:val="28"/>
          <w:rtl/>
        </w:rPr>
        <w:t xml:space="preserve"> ارتفاع عجز الحساب الجار</w:t>
      </w:r>
      <w:r w:rsidRPr="00B519B0">
        <w:rPr>
          <w:rFonts w:cs="Simplified Arabic" w:hint="cs"/>
          <w:b w:val="0"/>
          <w:bCs/>
          <w:sz w:val="28"/>
          <w:szCs w:val="28"/>
          <w:rtl/>
        </w:rPr>
        <w:t xml:space="preserve">ي </w:t>
      </w:r>
      <w:r w:rsidR="00216619">
        <w:rPr>
          <w:rFonts w:cs="Simplified Arabic" w:hint="cs"/>
          <w:b w:val="0"/>
          <w:bCs/>
          <w:sz w:val="28"/>
          <w:szCs w:val="28"/>
          <w:rtl/>
        </w:rPr>
        <w:t xml:space="preserve">        </w:t>
      </w:r>
      <w:r w:rsidRPr="00B519B0">
        <w:rPr>
          <w:rFonts w:cs="Simplified Arabic" w:hint="cs"/>
          <w:b w:val="0"/>
          <w:bCs/>
          <w:sz w:val="28"/>
          <w:szCs w:val="28"/>
          <w:rtl/>
        </w:rPr>
        <w:t xml:space="preserve">ليصل إلى </w:t>
      </w:r>
      <w:r w:rsidR="000A6C1B" w:rsidRPr="00B519B0">
        <w:rPr>
          <w:rFonts w:cs="Simplified Arabic" w:hint="cs"/>
          <w:b w:val="0"/>
          <w:bCs/>
          <w:sz w:val="28"/>
          <w:szCs w:val="28"/>
          <w:rtl/>
        </w:rPr>
        <w:t>801</w:t>
      </w:r>
      <w:r w:rsidRPr="00B519B0">
        <w:rPr>
          <w:rFonts w:cs="Simplified Arabic" w:hint="cs"/>
          <w:b w:val="0"/>
          <w:bCs/>
          <w:sz w:val="28"/>
          <w:szCs w:val="28"/>
          <w:rtl/>
        </w:rPr>
        <w:t xml:space="preserve"> مليون دولار أمريكي</w:t>
      </w:r>
    </w:p>
    <w:p w:rsidR="00AC5AC6" w:rsidRPr="00AC5AC6" w:rsidRDefault="00AC5AC6" w:rsidP="00AC5AC6">
      <w:pPr>
        <w:bidi/>
        <w:spacing w:before="120" w:after="120"/>
        <w:jc w:val="both"/>
        <w:rPr>
          <w:rFonts w:cs="Simplified Arabic"/>
          <w:sz w:val="16"/>
          <w:szCs w:val="16"/>
          <w:rtl/>
          <w:lang w:bidi="ar-EG"/>
        </w:rPr>
      </w:pPr>
      <w:bookmarkStart w:id="0" w:name="_GoBack"/>
      <w:bookmarkEnd w:id="0"/>
    </w:p>
    <w:p w:rsidR="000B1B0B" w:rsidRPr="00F00A79" w:rsidRDefault="00AA70E1" w:rsidP="00AC5AC6">
      <w:pPr>
        <w:bidi/>
        <w:spacing w:before="120" w:after="120"/>
        <w:jc w:val="both"/>
        <w:rPr>
          <w:rFonts w:cs="Simplified Arabic"/>
          <w:sz w:val="26"/>
          <w:szCs w:val="26"/>
          <w:rtl/>
        </w:rPr>
      </w:pPr>
      <w:r w:rsidRPr="00F00A79">
        <w:rPr>
          <w:rFonts w:cs="Simplified Arabic"/>
          <w:sz w:val="26"/>
          <w:szCs w:val="26"/>
          <w:rtl/>
          <w:lang w:bidi="ar-EG"/>
        </w:rPr>
        <w:t>أ</w:t>
      </w:r>
      <w:r w:rsidRPr="00F00A79">
        <w:rPr>
          <w:rFonts w:cs="Simplified Arabic"/>
          <w:sz w:val="26"/>
          <w:szCs w:val="26"/>
          <w:rtl/>
        </w:rPr>
        <w:t xml:space="preserve">صدر الجهاز المركزي للإحصاء الفلسطيني </w:t>
      </w:r>
      <w:r w:rsidRPr="00F00A79">
        <w:rPr>
          <w:rFonts w:cs="Simplified Arabic" w:hint="cs"/>
          <w:sz w:val="26"/>
          <w:szCs w:val="26"/>
          <w:rtl/>
        </w:rPr>
        <w:t>و</w:t>
      </w:r>
      <w:r w:rsidRPr="00F00A79">
        <w:rPr>
          <w:rFonts w:cs="Simplified Arabic"/>
          <w:sz w:val="26"/>
          <w:szCs w:val="26"/>
          <w:rtl/>
        </w:rPr>
        <w:t xml:space="preserve">سلطة النقد الفلسطينية النتائج الأولية لميزان المدفوعات الفلسطيني للربع </w:t>
      </w:r>
      <w:r w:rsidR="00015A99" w:rsidRPr="00F00A79">
        <w:rPr>
          <w:rFonts w:cs="Simplified Arabic" w:hint="cs"/>
          <w:sz w:val="26"/>
          <w:szCs w:val="26"/>
          <w:rtl/>
        </w:rPr>
        <w:t>الثاني</w:t>
      </w:r>
      <w:r w:rsidR="009C206D" w:rsidRPr="00F00A79">
        <w:rPr>
          <w:rFonts w:cs="Simplified Arabic"/>
          <w:sz w:val="26"/>
          <w:szCs w:val="26"/>
        </w:rPr>
        <w:t xml:space="preserve"> </w:t>
      </w:r>
      <w:r w:rsidR="00424806" w:rsidRPr="00F00A79">
        <w:rPr>
          <w:rFonts w:cs="Simplified Arabic" w:hint="cs"/>
          <w:sz w:val="26"/>
          <w:szCs w:val="26"/>
          <w:rtl/>
        </w:rPr>
        <w:t>2024</w:t>
      </w:r>
      <w:r w:rsidRPr="00F00A79">
        <w:rPr>
          <w:rFonts w:cs="Simplified Arabic"/>
          <w:sz w:val="26"/>
          <w:szCs w:val="26"/>
          <w:rtl/>
        </w:rPr>
        <w:t xml:space="preserve">، وذلك ضمن الإصدار الدوري المشترك لميزان المدفوعات الفلسطيني، والذي يمثل استمراراً للجهود المشتركة التي </w:t>
      </w:r>
      <w:r w:rsidRPr="00F00A79">
        <w:rPr>
          <w:rFonts w:cs="Simplified Arabic" w:hint="cs"/>
          <w:sz w:val="26"/>
          <w:szCs w:val="26"/>
          <w:rtl/>
        </w:rPr>
        <w:t>تقوم</w:t>
      </w:r>
      <w:r w:rsidRPr="00F00A79">
        <w:rPr>
          <w:rFonts w:cs="Simplified Arabic"/>
          <w:sz w:val="26"/>
          <w:szCs w:val="26"/>
          <w:rtl/>
        </w:rPr>
        <w:t xml:space="preserve"> بها </w:t>
      </w:r>
      <w:r w:rsidRPr="00F00A79">
        <w:rPr>
          <w:rFonts w:cs="Simplified Arabic" w:hint="cs"/>
          <w:sz w:val="26"/>
          <w:szCs w:val="26"/>
          <w:rtl/>
        </w:rPr>
        <w:t>المؤسستان، علماً أن البيانات لا تشمل ذلك الجزء من محافظة القدس والذي ضمه الاحتلال</w:t>
      </w:r>
      <w:r w:rsidR="009C206D" w:rsidRPr="00F00A79">
        <w:rPr>
          <w:rFonts w:cs="Simplified Arabic"/>
          <w:sz w:val="26"/>
          <w:szCs w:val="26"/>
        </w:rPr>
        <w:t xml:space="preserve"> </w:t>
      </w:r>
      <w:r w:rsidRPr="00F00A79">
        <w:rPr>
          <w:rFonts w:cs="Simplified Arabic" w:hint="cs"/>
          <w:sz w:val="26"/>
          <w:szCs w:val="26"/>
          <w:rtl/>
        </w:rPr>
        <w:t>الإسرائيلي إليه عنوة بعيد احتلاله للضفة الغربية عام 1967</w:t>
      </w:r>
      <w:r w:rsidRPr="00F00A79">
        <w:rPr>
          <w:rFonts w:cs="Simplified Arabic"/>
          <w:sz w:val="26"/>
          <w:szCs w:val="26"/>
        </w:rPr>
        <w:t>.</w:t>
      </w:r>
    </w:p>
    <w:p w:rsidR="00AF6969" w:rsidRPr="00F00A79" w:rsidRDefault="00F83BF1" w:rsidP="00AC5AC6">
      <w:pPr>
        <w:bidi/>
        <w:spacing w:before="120" w:after="120" w:line="276" w:lineRule="auto"/>
        <w:jc w:val="both"/>
        <w:rPr>
          <w:rFonts w:cs="Simplified Arabic"/>
          <w:sz w:val="26"/>
          <w:szCs w:val="26"/>
          <w:rtl/>
        </w:rPr>
      </w:pPr>
      <w:r w:rsidRPr="00F00A79">
        <w:rPr>
          <w:rFonts w:cs="Simplified Arabic"/>
          <w:sz w:val="26"/>
          <w:szCs w:val="26"/>
          <w:rtl/>
        </w:rPr>
        <w:t xml:space="preserve">تفيد البيانات الأولية لميزان المدفوعات في الربع </w:t>
      </w:r>
      <w:r w:rsidR="00015A99" w:rsidRPr="00F00A79">
        <w:rPr>
          <w:rFonts w:cs="Simplified Arabic" w:hint="cs"/>
          <w:sz w:val="26"/>
          <w:szCs w:val="26"/>
          <w:rtl/>
        </w:rPr>
        <w:t>الثاني</w:t>
      </w:r>
      <w:r w:rsidRPr="00F00A79">
        <w:rPr>
          <w:rFonts w:cs="Simplified Arabic"/>
          <w:sz w:val="26"/>
          <w:szCs w:val="26"/>
          <w:rtl/>
        </w:rPr>
        <w:t xml:space="preserve"> من عام </w:t>
      </w:r>
      <w:r w:rsidR="00424806" w:rsidRPr="00F00A79">
        <w:rPr>
          <w:rFonts w:cs="Simplified Arabic" w:hint="cs"/>
          <w:sz w:val="26"/>
          <w:szCs w:val="26"/>
          <w:rtl/>
        </w:rPr>
        <w:t>2024</w:t>
      </w:r>
      <w:r w:rsidRPr="00F00A79">
        <w:rPr>
          <w:rFonts w:cs="Simplified Arabic"/>
          <w:sz w:val="26"/>
          <w:szCs w:val="26"/>
          <w:rtl/>
        </w:rPr>
        <w:t xml:space="preserve"> بتواصل العجز في الحساب الجاري</w:t>
      </w:r>
      <w:r w:rsidR="00AC5AC6">
        <w:rPr>
          <w:rFonts w:cs="Simplified Arabic" w:hint="cs"/>
          <w:sz w:val="26"/>
          <w:szCs w:val="26"/>
          <w:rtl/>
        </w:rPr>
        <w:t xml:space="preserve">                  </w:t>
      </w:r>
      <w:r w:rsidRPr="00F00A79">
        <w:rPr>
          <w:rFonts w:cs="Simplified Arabic"/>
          <w:sz w:val="26"/>
          <w:szCs w:val="26"/>
          <w:rtl/>
        </w:rPr>
        <w:t xml:space="preserve"> (سلع، خدمات، دخل، وتحويلات جارية)، حيث </w:t>
      </w:r>
      <w:r w:rsidR="00912FCF" w:rsidRPr="00F00A79">
        <w:rPr>
          <w:rFonts w:cs="Simplified Arabic" w:hint="cs"/>
          <w:sz w:val="26"/>
          <w:szCs w:val="26"/>
          <w:rtl/>
        </w:rPr>
        <w:t>وبقيمة بلغت نحو</w:t>
      </w:r>
      <w:r w:rsidRPr="00F00A79">
        <w:rPr>
          <w:rFonts w:cs="Simplified Arabic"/>
          <w:sz w:val="26"/>
          <w:szCs w:val="26"/>
          <w:rtl/>
        </w:rPr>
        <w:t xml:space="preserve"> </w:t>
      </w:r>
      <w:r w:rsidR="000A6C1B" w:rsidRPr="00F00A79">
        <w:rPr>
          <w:rFonts w:cs="Simplified Arabic"/>
          <w:b w:val="0"/>
          <w:bCs/>
          <w:i w:val="0"/>
          <w:iCs/>
          <w:sz w:val="26"/>
          <w:szCs w:val="26"/>
        </w:rPr>
        <w:t>801</w:t>
      </w:r>
      <w:r w:rsidRPr="00F00A79">
        <w:rPr>
          <w:rFonts w:cs="Simplified Arabic"/>
          <w:sz w:val="26"/>
          <w:szCs w:val="26"/>
          <w:rtl/>
        </w:rPr>
        <w:t xml:space="preserve"> </w:t>
      </w:r>
      <w:r w:rsidR="00424806" w:rsidRPr="00F00A79">
        <w:rPr>
          <w:rFonts w:cs="Simplified Arabic" w:hint="cs"/>
          <w:sz w:val="26"/>
          <w:szCs w:val="26"/>
          <w:rtl/>
        </w:rPr>
        <w:t>مليون</w:t>
      </w:r>
      <w:r w:rsidR="00424806" w:rsidRPr="00F00A79">
        <w:rPr>
          <w:rFonts w:cs="Simplified Arabic"/>
          <w:sz w:val="26"/>
          <w:szCs w:val="26"/>
          <w:rtl/>
        </w:rPr>
        <w:t xml:space="preserve"> دولار أمريكي</w:t>
      </w:r>
      <w:r w:rsidR="00BF5608" w:rsidRPr="00F00A79">
        <w:rPr>
          <w:rFonts w:cs="Simplified Arabic" w:hint="cs"/>
          <w:sz w:val="26"/>
          <w:szCs w:val="26"/>
          <w:rtl/>
        </w:rPr>
        <w:t xml:space="preserve"> بارتفاع بلغت نسبته </w:t>
      </w:r>
      <w:r w:rsidR="000A6C1B" w:rsidRPr="00F00A79">
        <w:rPr>
          <w:rFonts w:cs="Simplified Arabic" w:hint="cs"/>
          <w:sz w:val="26"/>
          <w:szCs w:val="26"/>
          <w:rtl/>
        </w:rPr>
        <w:t>30</w:t>
      </w:r>
      <w:r w:rsidR="00BF5608" w:rsidRPr="00F00A79">
        <w:rPr>
          <w:rFonts w:cs="Simplified Arabic" w:hint="cs"/>
          <w:sz w:val="26"/>
          <w:szCs w:val="26"/>
          <w:rtl/>
        </w:rPr>
        <w:t>% مقارنة مع الربع المناظر من عام 2023</w:t>
      </w:r>
      <w:r w:rsidR="00AF6969" w:rsidRPr="00F00A79">
        <w:rPr>
          <w:rFonts w:cs="Simplified Arabic" w:hint="cs"/>
          <w:sz w:val="26"/>
          <w:szCs w:val="26"/>
          <w:rtl/>
        </w:rPr>
        <w:t>،</w:t>
      </w:r>
      <w:r w:rsidRPr="00F00A79">
        <w:rPr>
          <w:rFonts w:cs="Simplified Arabic"/>
          <w:sz w:val="26"/>
          <w:szCs w:val="26"/>
          <w:rtl/>
        </w:rPr>
        <w:t xml:space="preserve"> </w:t>
      </w:r>
      <w:r w:rsidR="00AF6969" w:rsidRPr="00F00A79">
        <w:rPr>
          <w:rFonts w:cs="Simplified Arabic" w:hint="cs"/>
          <w:sz w:val="26"/>
          <w:szCs w:val="26"/>
          <w:rtl/>
        </w:rPr>
        <w:t xml:space="preserve">والذي </w:t>
      </w:r>
      <w:r w:rsidR="00AF6969" w:rsidRPr="00F00A79">
        <w:rPr>
          <w:rFonts w:cs="Simplified Arabic"/>
          <w:sz w:val="26"/>
          <w:szCs w:val="26"/>
          <w:rtl/>
        </w:rPr>
        <w:t>يعزى</w:t>
      </w:r>
      <w:r w:rsidR="00AF6969" w:rsidRPr="00F00A79">
        <w:rPr>
          <w:rFonts w:cs="Simplified Arabic" w:hint="cs"/>
          <w:sz w:val="26"/>
          <w:szCs w:val="26"/>
          <w:rtl/>
        </w:rPr>
        <w:t xml:space="preserve"> إلى ال</w:t>
      </w:r>
      <w:r w:rsidR="00AF6969" w:rsidRPr="00F00A79">
        <w:rPr>
          <w:rFonts w:cs="Simplified Arabic"/>
          <w:sz w:val="26"/>
          <w:szCs w:val="26"/>
          <w:rtl/>
        </w:rPr>
        <w:t>عج</w:t>
      </w:r>
      <w:r w:rsidR="00AF6969" w:rsidRPr="00F00A79">
        <w:rPr>
          <w:rFonts w:cs="Simplified Arabic" w:hint="cs"/>
          <w:sz w:val="26"/>
          <w:szCs w:val="26"/>
          <w:rtl/>
        </w:rPr>
        <w:t>ـ</w:t>
      </w:r>
      <w:r w:rsidR="00AF6969" w:rsidRPr="00F00A79">
        <w:rPr>
          <w:rFonts w:cs="Simplified Arabic"/>
          <w:sz w:val="26"/>
          <w:szCs w:val="26"/>
          <w:rtl/>
        </w:rPr>
        <w:t xml:space="preserve">ز </w:t>
      </w:r>
      <w:r w:rsidR="00AF6969" w:rsidRPr="00F00A79">
        <w:rPr>
          <w:rFonts w:cs="Simplified Arabic" w:hint="cs"/>
          <w:sz w:val="26"/>
          <w:szCs w:val="26"/>
          <w:rtl/>
        </w:rPr>
        <w:t>في</w:t>
      </w:r>
      <w:r w:rsidR="00AF6969" w:rsidRPr="00F00A79">
        <w:rPr>
          <w:rFonts w:cs="Simplified Arabic"/>
          <w:sz w:val="26"/>
          <w:szCs w:val="26"/>
          <w:rtl/>
        </w:rPr>
        <w:t xml:space="preserve"> ال</w:t>
      </w:r>
      <w:r w:rsidR="00AF6969" w:rsidRPr="00F00A79">
        <w:rPr>
          <w:rFonts w:cs="Simplified Arabic" w:hint="cs"/>
          <w:sz w:val="26"/>
          <w:szCs w:val="26"/>
          <w:rtl/>
        </w:rPr>
        <w:t>ـ</w:t>
      </w:r>
      <w:r w:rsidR="00AF6969" w:rsidRPr="00F00A79">
        <w:rPr>
          <w:rFonts w:cs="Simplified Arabic"/>
          <w:sz w:val="26"/>
          <w:szCs w:val="26"/>
          <w:rtl/>
        </w:rPr>
        <w:t>ميزان التجاري الس</w:t>
      </w:r>
      <w:r w:rsidR="00AF6969" w:rsidRPr="00F00A79">
        <w:rPr>
          <w:rFonts w:cs="Simplified Arabic" w:hint="cs"/>
          <w:sz w:val="26"/>
          <w:szCs w:val="26"/>
          <w:rtl/>
        </w:rPr>
        <w:t>ـ</w:t>
      </w:r>
      <w:r w:rsidR="00AF6969" w:rsidRPr="00F00A79">
        <w:rPr>
          <w:rFonts w:cs="Simplified Arabic"/>
          <w:sz w:val="26"/>
          <w:szCs w:val="26"/>
          <w:rtl/>
        </w:rPr>
        <w:t>لعي</w:t>
      </w:r>
      <w:r w:rsidR="00AF6969" w:rsidRPr="00F00A79">
        <w:rPr>
          <w:rFonts w:cs="Simplified Arabic" w:hint="cs"/>
          <w:sz w:val="26"/>
          <w:szCs w:val="26"/>
          <w:rtl/>
        </w:rPr>
        <w:t xml:space="preserve"> البالغ </w:t>
      </w:r>
      <w:r w:rsidR="00AF6969" w:rsidRPr="00F00A79">
        <w:rPr>
          <w:rFonts w:cs="Simplified Arabic"/>
          <w:b w:val="0"/>
          <w:bCs/>
          <w:i w:val="0"/>
          <w:iCs/>
          <w:sz w:val="26"/>
          <w:szCs w:val="26"/>
        </w:rPr>
        <w:t>1,</w:t>
      </w:r>
      <w:r w:rsidR="000A6C1B" w:rsidRPr="00F00A79">
        <w:rPr>
          <w:rFonts w:cs="Simplified Arabic"/>
          <w:b w:val="0"/>
          <w:bCs/>
          <w:i w:val="0"/>
          <w:iCs/>
          <w:sz w:val="26"/>
          <w:szCs w:val="26"/>
        </w:rPr>
        <w:t>161</w:t>
      </w:r>
      <w:r w:rsidR="00AF6969" w:rsidRPr="00F00A79">
        <w:rPr>
          <w:rFonts w:cs="Simplified Arabic" w:hint="cs"/>
          <w:b w:val="0"/>
          <w:bCs/>
          <w:i w:val="0"/>
          <w:iCs/>
          <w:sz w:val="26"/>
          <w:szCs w:val="26"/>
          <w:rtl/>
        </w:rPr>
        <w:t xml:space="preserve"> </w:t>
      </w:r>
      <w:r w:rsidR="00AF6969" w:rsidRPr="00F00A79">
        <w:rPr>
          <w:rFonts w:cs="Simplified Arabic" w:hint="cs"/>
          <w:sz w:val="26"/>
          <w:szCs w:val="26"/>
          <w:rtl/>
        </w:rPr>
        <w:t>مليون</w:t>
      </w:r>
      <w:r w:rsidR="00AF6969" w:rsidRPr="00F00A79">
        <w:rPr>
          <w:rFonts w:cs="Simplified Arabic"/>
          <w:sz w:val="26"/>
          <w:szCs w:val="26"/>
          <w:rtl/>
        </w:rPr>
        <w:t xml:space="preserve"> دولار أمريكي</w:t>
      </w:r>
      <w:r w:rsidR="00AF6969" w:rsidRPr="00F00A79">
        <w:rPr>
          <w:rFonts w:cs="Simplified Arabic" w:hint="cs"/>
          <w:sz w:val="26"/>
          <w:szCs w:val="26"/>
          <w:rtl/>
        </w:rPr>
        <w:t>، إضافة إلى عجز</w:t>
      </w:r>
      <w:r w:rsidR="00AF6969" w:rsidRPr="00F00A79">
        <w:rPr>
          <w:rFonts w:cs="Simplified Arabic"/>
          <w:sz w:val="26"/>
          <w:szCs w:val="26"/>
          <w:rtl/>
        </w:rPr>
        <w:t xml:space="preserve"> ميزان الخدمات</w:t>
      </w:r>
      <w:r w:rsidR="00AF6969" w:rsidRPr="00F00A79">
        <w:rPr>
          <w:rFonts w:cs="Simplified Arabic" w:hint="cs"/>
          <w:sz w:val="26"/>
          <w:szCs w:val="26"/>
          <w:rtl/>
        </w:rPr>
        <w:t xml:space="preserve"> الذي بلغ </w:t>
      </w:r>
      <w:r w:rsidR="000A6C1B" w:rsidRPr="00F00A79">
        <w:rPr>
          <w:rFonts w:cs="Simplified Arabic"/>
          <w:b w:val="0"/>
          <w:bCs/>
          <w:i w:val="0"/>
          <w:iCs/>
          <w:sz w:val="26"/>
          <w:szCs w:val="26"/>
        </w:rPr>
        <w:t>169</w:t>
      </w:r>
      <w:r w:rsidR="00AF6969" w:rsidRPr="00F00A79">
        <w:rPr>
          <w:rFonts w:cs="Simplified Arabic"/>
          <w:b w:val="0"/>
          <w:bCs/>
          <w:i w:val="0"/>
          <w:iCs/>
          <w:sz w:val="26"/>
          <w:szCs w:val="26"/>
          <w:rtl/>
        </w:rPr>
        <w:t xml:space="preserve"> </w:t>
      </w:r>
      <w:r w:rsidR="00AF6969" w:rsidRPr="00F00A79">
        <w:rPr>
          <w:rFonts w:cs="Simplified Arabic"/>
          <w:sz w:val="26"/>
          <w:szCs w:val="26"/>
          <w:rtl/>
        </w:rPr>
        <w:t>مليون دولار أمريك</w:t>
      </w:r>
      <w:r w:rsidR="00AF6969" w:rsidRPr="00F00A79">
        <w:rPr>
          <w:rFonts w:cs="Simplified Arabic" w:hint="cs"/>
          <w:sz w:val="26"/>
          <w:szCs w:val="26"/>
          <w:rtl/>
        </w:rPr>
        <w:t xml:space="preserve">ي. </w:t>
      </w:r>
    </w:p>
    <w:p w:rsidR="00A23C3A" w:rsidRPr="00F00A79" w:rsidRDefault="00277F42" w:rsidP="00F00A79">
      <w:pPr>
        <w:bidi/>
        <w:jc w:val="both"/>
        <w:rPr>
          <w:rFonts w:cs="Simplified Arabic"/>
          <w:sz w:val="26"/>
          <w:szCs w:val="26"/>
          <w:rtl/>
        </w:rPr>
      </w:pPr>
      <w:r w:rsidRPr="00F00A79">
        <w:rPr>
          <w:rFonts w:cs="Simplified Arabic" w:hint="cs"/>
          <w:sz w:val="26"/>
          <w:szCs w:val="26"/>
          <w:rtl/>
        </w:rPr>
        <w:t xml:space="preserve">تشير البيانات إلى انخفاض في صافي حساب الدخل خلال الربع </w:t>
      </w:r>
      <w:r w:rsidR="00015A99" w:rsidRPr="00F00A79">
        <w:rPr>
          <w:rFonts w:cs="Simplified Arabic" w:hint="cs"/>
          <w:sz w:val="26"/>
          <w:szCs w:val="26"/>
          <w:rtl/>
        </w:rPr>
        <w:t>الثاني</w:t>
      </w:r>
      <w:r w:rsidRPr="00F00A79">
        <w:rPr>
          <w:rFonts w:cs="Simplified Arabic" w:hint="cs"/>
          <w:sz w:val="26"/>
          <w:szCs w:val="26"/>
          <w:rtl/>
        </w:rPr>
        <w:t xml:space="preserve"> </w:t>
      </w:r>
      <w:r w:rsidR="00AF6969" w:rsidRPr="00F00A79">
        <w:rPr>
          <w:rFonts w:cs="Simplified Arabic" w:hint="cs"/>
          <w:sz w:val="26"/>
          <w:szCs w:val="26"/>
          <w:rtl/>
        </w:rPr>
        <w:t>2024</w:t>
      </w:r>
      <w:r w:rsidRPr="00F00A79">
        <w:rPr>
          <w:rFonts w:cs="Simplified Arabic" w:hint="cs"/>
          <w:sz w:val="26"/>
          <w:szCs w:val="26"/>
          <w:rtl/>
        </w:rPr>
        <w:t xml:space="preserve">، بنسبة </w:t>
      </w:r>
      <w:r w:rsidR="000A6C1B" w:rsidRPr="00F00A79">
        <w:rPr>
          <w:rFonts w:cs="Simplified Arabic" w:hint="cs"/>
          <w:sz w:val="26"/>
          <w:szCs w:val="26"/>
          <w:rtl/>
        </w:rPr>
        <w:t>80</w:t>
      </w:r>
      <w:r w:rsidRPr="00F00A79">
        <w:rPr>
          <w:rFonts w:cs="Simplified Arabic" w:hint="cs"/>
          <w:sz w:val="26"/>
          <w:szCs w:val="26"/>
          <w:rtl/>
        </w:rPr>
        <w:t xml:space="preserve">% مقارنة مع الربع </w:t>
      </w:r>
      <w:r w:rsidR="00AF6969" w:rsidRPr="00F00A79">
        <w:rPr>
          <w:rFonts w:cs="Simplified Arabic" w:hint="cs"/>
          <w:sz w:val="26"/>
          <w:szCs w:val="26"/>
          <w:rtl/>
        </w:rPr>
        <w:t>المناظر</w:t>
      </w:r>
      <w:r w:rsidRPr="00F00A79">
        <w:rPr>
          <w:rFonts w:cs="Simplified Arabic" w:hint="cs"/>
          <w:sz w:val="26"/>
          <w:szCs w:val="26"/>
          <w:rtl/>
        </w:rPr>
        <w:t xml:space="preserve"> </w:t>
      </w:r>
      <w:r w:rsidR="00AD0E67" w:rsidRPr="00F00A79">
        <w:rPr>
          <w:rFonts w:cs="Simplified Arabic" w:hint="cs"/>
          <w:sz w:val="26"/>
          <w:szCs w:val="26"/>
          <w:rtl/>
        </w:rPr>
        <w:t xml:space="preserve">من عام 2023 </w:t>
      </w:r>
      <w:r w:rsidRPr="00F00A79">
        <w:rPr>
          <w:rFonts w:cs="Simplified Arabic" w:hint="cs"/>
          <w:sz w:val="26"/>
          <w:szCs w:val="26"/>
          <w:rtl/>
        </w:rPr>
        <w:t>لتصل قيمته</w:t>
      </w:r>
      <w:r w:rsidR="00AD0E67" w:rsidRPr="00F00A79">
        <w:rPr>
          <w:rFonts w:cs="Simplified Arabic" w:hint="cs"/>
          <w:sz w:val="26"/>
          <w:szCs w:val="26"/>
          <w:rtl/>
        </w:rPr>
        <w:t xml:space="preserve"> إلى</w:t>
      </w:r>
      <w:r w:rsidRPr="00F00A79">
        <w:rPr>
          <w:rFonts w:cs="Simplified Arabic" w:hint="cs"/>
          <w:sz w:val="26"/>
          <w:szCs w:val="26"/>
          <w:rtl/>
        </w:rPr>
        <w:t xml:space="preserve"> </w:t>
      </w:r>
      <w:r w:rsidR="000A6C1B" w:rsidRPr="00F00A79">
        <w:rPr>
          <w:rFonts w:cs="Simplified Arabic" w:hint="cs"/>
          <w:sz w:val="26"/>
          <w:szCs w:val="26"/>
          <w:rtl/>
        </w:rPr>
        <w:t>191</w:t>
      </w:r>
      <w:r w:rsidRPr="00F00A79">
        <w:rPr>
          <w:rFonts w:cs="Simplified Arabic" w:hint="cs"/>
          <w:sz w:val="26"/>
          <w:szCs w:val="26"/>
          <w:rtl/>
        </w:rPr>
        <w:t xml:space="preserve"> مليون دولار امريكي،</w:t>
      </w:r>
      <w:r w:rsidR="000C7F70" w:rsidRPr="00F00A79">
        <w:rPr>
          <w:rFonts w:cs="Simplified Arabic" w:hint="cs"/>
          <w:sz w:val="26"/>
          <w:szCs w:val="26"/>
          <w:rtl/>
        </w:rPr>
        <w:t xml:space="preserve"> </w:t>
      </w:r>
      <w:r w:rsidR="000C7F70" w:rsidRPr="00F00A79">
        <w:rPr>
          <w:rFonts w:cs="Simplified Arabic"/>
          <w:sz w:val="26"/>
          <w:szCs w:val="26"/>
          <w:rtl/>
        </w:rPr>
        <w:t xml:space="preserve">فيما </w:t>
      </w:r>
      <w:r w:rsidR="00A23C3A" w:rsidRPr="00F00A79">
        <w:rPr>
          <w:rFonts w:cs="Simplified Arabic"/>
          <w:sz w:val="26"/>
          <w:szCs w:val="26"/>
          <w:rtl/>
        </w:rPr>
        <w:t xml:space="preserve">بلغ دخل الاستثمار المقبوض من الخارج </w:t>
      </w:r>
      <w:r w:rsidR="000A6C1B" w:rsidRPr="00F00A79">
        <w:rPr>
          <w:rFonts w:cs="Simplified Arabic" w:hint="cs"/>
          <w:sz w:val="26"/>
          <w:szCs w:val="26"/>
          <w:rtl/>
        </w:rPr>
        <w:t>76</w:t>
      </w:r>
      <w:r w:rsidR="00A23C3A" w:rsidRPr="00F00A79">
        <w:rPr>
          <w:rFonts w:cs="Simplified Arabic"/>
          <w:sz w:val="26"/>
          <w:szCs w:val="26"/>
          <w:rtl/>
        </w:rPr>
        <w:t xml:space="preserve"> مليون دولار أمريكي، نتج بشكل أساسي </w:t>
      </w:r>
      <w:r w:rsidR="003934FE" w:rsidRPr="00F00A79">
        <w:rPr>
          <w:rFonts w:cs="Simplified Arabic" w:hint="cs"/>
          <w:sz w:val="26"/>
          <w:szCs w:val="26"/>
          <w:rtl/>
        </w:rPr>
        <w:t>عن</w:t>
      </w:r>
      <w:r w:rsidR="006F2547" w:rsidRPr="00F00A79">
        <w:rPr>
          <w:rFonts w:cs="Simplified Arabic" w:hint="cs"/>
          <w:sz w:val="26"/>
          <w:szCs w:val="26"/>
          <w:rtl/>
        </w:rPr>
        <w:t xml:space="preserve"> </w:t>
      </w:r>
      <w:r w:rsidR="00A23C3A" w:rsidRPr="00F00A79">
        <w:rPr>
          <w:rFonts w:cs="Simplified Arabic"/>
          <w:sz w:val="26"/>
          <w:szCs w:val="26"/>
          <w:rtl/>
        </w:rPr>
        <w:t xml:space="preserve">الفوائد المقبوضة </w:t>
      </w:r>
      <w:r w:rsidR="002615C5" w:rsidRPr="00F00A79">
        <w:rPr>
          <w:rFonts w:cs="Simplified Arabic" w:hint="cs"/>
          <w:sz w:val="26"/>
          <w:szCs w:val="26"/>
          <w:rtl/>
        </w:rPr>
        <w:t>على</w:t>
      </w:r>
      <w:r w:rsidR="009C206D" w:rsidRPr="00F00A79">
        <w:rPr>
          <w:rFonts w:cs="Simplified Arabic" w:hint="cs"/>
          <w:sz w:val="26"/>
          <w:szCs w:val="26"/>
          <w:rtl/>
        </w:rPr>
        <w:t xml:space="preserve"> </w:t>
      </w:r>
      <w:r w:rsidR="00A23C3A" w:rsidRPr="00F00A79">
        <w:rPr>
          <w:rFonts w:cs="Simplified Arabic"/>
          <w:sz w:val="26"/>
          <w:szCs w:val="26"/>
          <w:rtl/>
        </w:rPr>
        <w:t>الودائ</w:t>
      </w:r>
      <w:r w:rsidR="00B51007" w:rsidRPr="00F00A79">
        <w:rPr>
          <w:rFonts w:cs="Simplified Arabic"/>
          <w:sz w:val="26"/>
          <w:szCs w:val="26"/>
          <w:rtl/>
        </w:rPr>
        <w:t xml:space="preserve">ع الفلسطينية في </w:t>
      </w:r>
      <w:r w:rsidR="0019617F" w:rsidRPr="00F00A79">
        <w:rPr>
          <w:rFonts w:cs="Simplified Arabic" w:hint="cs"/>
          <w:sz w:val="26"/>
          <w:szCs w:val="26"/>
          <w:rtl/>
        </w:rPr>
        <w:t>المصارف</w:t>
      </w:r>
      <w:r w:rsidR="00B51007" w:rsidRPr="00F00A79">
        <w:rPr>
          <w:rFonts w:cs="Simplified Arabic"/>
          <w:sz w:val="26"/>
          <w:szCs w:val="26"/>
          <w:rtl/>
        </w:rPr>
        <w:t xml:space="preserve"> الخارجية</w:t>
      </w:r>
      <w:r w:rsidR="006F2547" w:rsidRPr="00F00A79">
        <w:rPr>
          <w:rFonts w:cs="Simplified Arabic" w:hint="cs"/>
          <w:sz w:val="26"/>
          <w:szCs w:val="26"/>
          <w:rtl/>
        </w:rPr>
        <w:t>.</w:t>
      </w:r>
    </w:p>
    <w:p w:rsidR="002A58DE" w:rsidRPr="00F00A79" w:rsidRDefault="002A58DE" w:rsidP="00F00A79">
      <w:pPr>
        <w:bidi/>
        <w:jc w:val="both"/>
        <w:rPr>
          <w:rFonts w:cs="Simplified Arabic"/>
          <w:sz w:val="16"/>
          <w:szCs w:val="16"/>
          <w:rtl/>
        </w:rPr>
      </w:pPr>
    </w:p>
    <w:p w:rsidR="008A2019" w:rsidRPr="00F00A79" w:rsidRDefault="008A2019" w:rsidP="00582254">
      <w:pPr>
        <w:pStyle w:val="BodyText2"/>
        <w:jc w:val="both"/>
        <w:rPr>
          <w:rFonts w:ascii="Simplified Arabic" w:hAnsi="Simplified Arabic" w:cs="Simplified Arabic"/>
          <w:sz w:val="28"/>
          <w:rtl/>
        </w:rPr>
      </w:pPr>
      <w:r w:rsidRPr="00F00A79">
        <w:rPr>
          <w:rFonts w:ascii="Simplified Arabic" w:hAnsi="Simplified Arabic" w:cs="Simplified Arabic"/>
          <w:bCs/>
          <w:i/>
          <w:sz w:val="28"/>
          <w:rtl/>
        </w:rPr>
        <w:t xml:space="preserve">انخفاض </w:t>
      </w:r>
      <w:r w:rsidR="00277F42" w:rsidRPr="00F00A79">
        <w:rPr>
          <w:rFonts w:ascii="Simplified Arabic" w:hAnsi="Simplified Arabic" w:cs="Simplified Arabic" w:hint="cs"/>
          <w:bCs/>
          <w:i/>
          <w:sz w:val="28"/>
          <w:rtl/>
        </w:rPr>
        <w:t>في صافي</w:t>
      </w:r>
      <w:r w:rsidRPr="00F00A79">
        <w:rPr>
          <w:rFonts w:ascii="Simplified Arabic" w:hAnsi="Simplified Arabic" w:cs="Simplified Arabic"/>
          <w:bCs/>
          <w:i/>
          <w:sz w:val="28"/>
          <w:rtl/>
        </w:rPr>
        <w:t xml:space="preserve"> التحويلات الجارية من الخارج إلى القطاعات الأخرى (غير الحكومية)</w:t>
      </w:r>
      <w:r w:rsidR="00277F42" w:rsidRPr="00F00A79">
        <w:rPr>
          <w:rFonts w:ascii="Simplified Arabic" w:hAnsi="Simplified Arabic" w:cs="Simplified Arabic" w:hint="cs"/>
          <w:bCs/>
          <w:i/>
          <w:sz w:val="28"/>
          <w:rtl/>
        </w:rPr>
        <w:t xml:space="preserve"> خلال الربع </w:t>
      </w:r>
      <w:r w:rsidR="00015A99" w:rsidRPr="00F00A79">
        <w:rPr>
          <w:rFonts w:ascii="Simplified Arabic" w:hAnsi="Simplified Arabic" w:cs="Simplified Arabic" w:hint="cs"/>
          <w:bCs/>
          <w:i/>
          <w:sz w:val="28"/>
          <w:rtl/>
        </w:rPr>
        <w:t>الثاني</w:t>
      </w:r>
      <w:r w:rsidR="00277F42" w:rsidRPr="00F00A79">
        <w:rPr>
          <w:rFonts w:ascii="Simplified Arabic" w:hAnsi="Simplified Arabic" w:cs="Simplified Arabic" w:hint="cs"/>
          <w:bCs/>
          <w:i/>
          <w:sz w:val="28"/>
          <w:rtl/>
        </w:rPr>
        <w:t xml:space="preserve"> </w:t>
      </w:r>
      <w:r w:rsidR="00AF6969" w:rsidRPr="00F00A79">
        <w:rPr>
          <w:rFonts w:ascii="Simplified Arabic" w:hAnsi="Simplified Arabic" w:cs="Simplified Arabic" w:hint="cs"/>
          <w:bCs/>
          <w:i/>
          <w:sz w:val="28"/>
          <w:rtl/>
        </w:rPr>
        <w:t>2024</w:t>
      </w:r>
      <w:r w:rsidRPr="00F00A79">
        <w:rPr>
          <w:rFonts w:ascii="Simplified Arabic" w:hAnsi="Simplified Arabic" w:cs="Simplified Arabic"/>
          <w:bCs/>
          <w:i/>
          <w:sz w:val="28"/>
          <w:rtl/>
        </w:rPr>
        <w:t xml:space="preserve"> </w:t>
      </w:r>
      <w:r w:rsidR="00277F42" w:rsidRPr="00F00A79">
        <w:rPr>
          <w:rFonts w:ascii="Simplified Arabic" w:hAnsi="Simplified Arabic" w:cs="Simplified Arabic" w:hint="cs"/>
          <w:bCs/>
          <w:i/>
          <w:sz w:val="28"/>
          <w:rtl/>
        </w:rPr>
        <w:t xml:space="preserve">بنسبة </w:t>
      </w:r>
      <w:r w:rsidR="000A6C1B" w:rsidRPr="00F00A79">
        <w:rPr>
          <w:rFonts w:ascii="Simplified Arabic" w:hAnsi="Simplified Arabic" w:cs="Simplified Arabic" w:hint="cs"/>
          <w:bCs/>
          <w:i/>
          <w:sz w:val="28"/>
          <w:rtl/>
        </w:rPr>
        <w:t>49</w:t>
      </w:r>
      <w:r w:rsidR="00277F42" w:rsidRPr="00F00A79">
        <w:rPr>
          <w:rFonts w:ascii="Simplified Arabic" w:hAnsi="Simplified Arabic" w:cs="Simplified Arabic" w:hint="cs"/>
          <w:bCs/>
          <w:i/>
          <w:sz w:val="28"/>
          <w:rtl/>
        </w:rPr>
        <w:t xml:space="preserve">% مقارنة مع الربع </w:t>
      </w:r>
      <w:r w:rsidR="00E31250" w:rsidRPr="00F00A79">
        <w:rPr>
          <w:rFonts w:ascii="Simplified Arabic" w:hAnsi="Simplified Arabic" w:cs="Simplified Arabic" w:hint="cs"/>
          <w:bCs/>
          <w:i/>
          <w:sz w:val="28"/>
          <w:rtl/>
        </w:rPr>
        <w:t>المناظر من عام 2023</w:t>
      </w:r>
    </w:p>
    <w:p w:rsidR="00F00A79" w:rsidRPr="00216619" w:rsidRDefault="001A7D04" w:rsidP="00216619">
      <w:pPr>
        <w:pStyle w:val="BodyText2"/>
        <w:jc w:val="both"/>
        <w:rPr>
          <w:rFonts w:ascii="Simplified Arabic" w:hAnsi="Simplified Arabic" w:cs="Simplified Arabic"/>
          <w:sz w:val="26"/>
          <w:szCs w:val="26"/>
          <w:rtl/>
        </w:rPr>
      </w:pPr>
      <w:r w:rsidRPr="00F00A79">
        <w:rPr>
          <w:rFonts w:ascii="Simplified Arabic" w:hAnsi="Simplified Arabic" w:cs="Simplified Arabic" w:hint="cs"/>
          <w:sz w:val="26"/>
          <w:szCs w:val="26"/>
          <w:rtl/>
        </w:rPr>
        <w:t>تشير البيانات إلى انخفاض</w:t>
      </w:r>
      <w:r w:rsidR="00E045A4" w:rsidRPr="00F00A79">
        <w:rPr>
          <w:rFonts w:ascii="Simplified Arabic" w:hAnsi="Simplified Arabic" w:cs="Simplified Arabic"/>
          <w:sz w:val="26"/>
          <w:szCs w:val="26"/>
          <w:rtl/>
        </w:rPr>
        <w:t xml:space="preserve"> في صافي التحويلات الجارية بنسبة </w:t>
      </w:r>
      <w:r w:rsidR="00A72DF3" w:rsidRPr="00F00A79">
        <w:rPr>
          <w:rFonts w:ascii="Simplified Arabic" w:hAnsi="Simplified Arabic" w:cs="Simplified Arabic" w:hint="cs"/>
          <w:sz w:val="26"/>
          <w:szCs w:val="26"/>
          <w:rtl/>
        </w:rPr>
        <w:t>44</w:t>
      </w:r>
      <w:r w:rsidR="00E045A4" w:rsidRPr="00F00A79">
        <w:rPr>
          <w:rFonts w:ascii="Simplified Arabic" w:hAnsi="Simplified Arabic" w:cs="Simplified Arabic"/>
          <w:sz w:val="26"/>
          <w:szCs w:val="26"/>
          <w:rtl/>
        </w:rPr>
        <w:t>٪</w:t>
      </w:r>
      <w:r w:rsidRPr="00F00A79">
        <w:rPr>
          <w:rFonts w:ascii="Simplified Arabic" w:hAnsi="Simplified Arabic" w:cs="Simplified Arabic" w:hint="cs"/>
          <w:sz w:val="26"/>
          <w:szCs w:val="26"/>
          <w:rtl/>
        </w:rPr>
        <w:t xml:space="preserve"> لتصل إلى </w:t>
      </w:r>
      <w:r w:rsidR="000A6C1B" w:rsidRPr="00F00A79">
        <w:rPr>
          <w:rFonts w:ascii="Simplified Arabic" w:hAnsi="Simplified Arabic" w:cs="Simplified Arabic" w:hint="cs"/>
          <w:sz w:val="26"/>
          <w:szCs w:val="26"/>
          <w:rtl/>
        </w:rPr>
        <w:t>338</w:t>
      </w:r>
      <w:r w:rsidRPr="00F00A79">
        <w:rPr>
          <w:rFonts w:ascii="Simplified Arabic" w:hAnsi="Simplified Arabic" w:cs="Simplified Arabic" w:hint="cs"/>
          <w:sz w:val="26"/>
          <w:szCs w:val="26"/>
          <w:rtl/>
        </w:rPr>
        <w:t xml:space="preserve"> مليون دولار أمريكي</w:t>
      </w:r>
      <w:r w:rsidR="005874E6" w:rsidRPr="00F00A79">
        <w:rPr>
          <w:rFonts w:ascii="Simplified Arabic" w:hAnsi="Simplified Arabic" w:cs="Simplified Arabic" w:hint="cs"/>
          <w:sz w:val="26"/>
          <w:szCs w:val="26"/>
          <w:rtl/>
        </w:rPr>
        <w:t xml:space="preserve"> مقارنة مع الربع المناظر</w:t>
      </w:r>
      <w:r w:rsidR="00AD0E67" w:rsidRPr="00F00A79">
        <w:rPr>
          <w:rFonts w:ascii="Simplified Arabic" w:hAnsi="Simplified Arabic" w:cs="Simplified Arabic" w:hint="cs"/>
          <w:sz w:val="26"/>
          <w:szCs w:val="26"/>
          <w:rtl/>
        </w:rPr>
        <w:t xml:space="preserve"> من عام 2023</w:t>
      </w:r>
      <w:r w:rsidR="00E045A4" w:rsidRPr="00F00A79">
        <w:rPr>
          <w:rFonts w:ascii="Simplified Arabic" w:hAnsi="Simplified Arabic" w:cs="Simplified Arabic"/>
          <w:sz w:val="26"/>
          <w:szCs w:val="26"/>
          <w:rtl/>
        </w:rPr>
        <w:t xml:space="preserve">. </w:t>
      </w:r>
      <w:r w:rsidRPr="00F00A79">
        <w:rPr>
          <w:rFonts w:ascii="Simplified Arabic" w:hAnsi="Simplified Arabic" w:cs="Simplified Arabic" w:hint="cs"/>
          <w:sz w:val="26"/>
          <w:szCs w:val="26"/>
          <w:rtl/>
        </w:rPr>
        <w:t>و</w:t>
      </w:r>
      <w:r w:rsidR="00E045A4" w:rsidRPr="00F00A79">
        <w:rPr>
          <w:rFonts w:ascii="Simplified Arabic" w:hAnsi="Simplified Arabic" w:cs="Simplified Arabic"/>
          <w:sz w:val="26"/>
          <w:szCs w:val="26"/>
          <w:rtl/>
        </w:rPr>
        <w:t xml:space="preserve">يعزى هذا الانخفاض </w:t>
      </w:r>
      <w:r w:rsidRPr="00F00A79">
        <w:rPr>
          <w:rFonts w:ascii="Simplified Arabic" w:hAnsi="Simplified Arabic" w:cs="Simplified Arabic" w:hint="cs"/>
          <w:sz w:val="26"/>
          <w:szCs w:val="26"/>
          <w:rtl/>
        </w:rPr>
        <w:t xml:space="preserve">بشكل رئيسي </w:t>
      </w:r>
      <w:r w:rsidR="00E045A4" w:rsidRPr="00F00A79">
        <w:rPr>
          <w:rFonts w:ascii="Simplified Arabic" w:hAnsi="Simplified Arabic" w:cs="Simplified Arabic"/>
          <w:sz w:val="26"/>
          <w:szCs w:val="26"/>
          <w:rtl/>
        </w:rPr>
        <w:t xml:space="preserve">إلى </w:t>
      </w:r>
      <w:r w:rsidRPr="00F00A79">
        <w:rPr>
          <w:rFonts w:ascii="Simplified Arabic" w:hAnsi="Simplified Arabic" w:cs="Simplified Arabic" w:hint="cs"/>
          <w:sz w:val="26"/>
          <w:szCs w:val="26"/>
          <w:rtl/>
        </w:rPr>
        <w:t>عدوان الاحتلال الإسرائيلي المستمر على قطاع</w:t>
      </w:r>
      <w:r w:rsidR="00E045A4" w:rsidRPr="00F00A79">
        <w:rPr>
          <w:rFonts w:ascii="Simplified Arabic" w:hAnsi="Simplified Arabic" w:cs="Simplified Arabic"/>
          <w:sz w:val="26"/>
          <w:szCs w:val="26"/>
          <w:rtl/>
        </w:rPr>
        <w:t xml:space="preserve"> غزة</w:t>
      </w:r>
      <w:r w:rsidRPr="00F00A79">
        <w:rPr>
          <w:rFonts w:ascii="Simplified Arabic" w:hAnsi="Simplified Arabic" w:cs="Simplified Arabic" w:hint="cs"/>
          <w:sz w:val="26"/>
          <w:szCs w:val="26"/>
          <w:rtl/>
        </w:rPr>
        <w:t xml:space="preserve"> والضفة الغربية</w:t>
      </w:r>
      <w:r w:rsidR="00E045A4" w:rsidRPr="00F00A79">
        <w:rPr>
          <w:rFonts w:ascii="Simplified Arabic" w:hAnsi="Simplified Arabic" w:cs="Simplified Arabic"/>
          <w:sz w:val="26"/>
          <w:szCs w:val="26"/>
          <w:rtl/>
        </w:rPr>
        <w:t xml:space="preserve">، </w:t>
      </w:r>
      <w:r w:rsidR="00D1624C" w:rsidRPr="00F00A79">
        <w:rPr>
          <w:rFonts w:ascii="Simplified Arabic" w:hAnsi="Simplified Arabic" w:cs="Simplified Arabic" w:hint="cs"/>
          <w:sz w:val="26"/>
          <w:szCs w:val="26"/>
          <w:rtl/>
        </w:rPr>
        <w:t>إذ</w:t>
      </w:r>
      <w:r w:rsidR="00E045A4" w:rsidRPr="00F00A79">
        <w:rPr>
          <w:rFonts w:ascii="Simplified Arabic" w:hAnsi="Simplified Arabic" w:cs="Simplified Arabic"/>
          <w:sz w:val="26"/>
          <w:szCs w:val="26"/>
          <w:rtl/>
        </w:rPr>
        <w:t xml:space="preserve"> تأثرت الحركة المالية والاقتصادية في المنطقة بشكل كبير. ويُلاحَظ أن التحويلات الجارية للقطاع الحكومي شكلت </w:t>
      </w:r>
      <w:r w:rsidR="00037DCB" w:rsidRPr="00F00A79">
        <w:rPr>
          <w:rFonts w:ascii="Simplified Arabic" w:hAnsi="Simplified Arabic" w:cs="Simplified Arabic" w:hint="cs"/>
          <w:sz w:val="26"/>
          <w:szCs w:val="26"/>
          <w:rtl/>
        </w:rPr>
        <w:t>29</w:t>
      </w:r>
      <w:r w:rsidR="00E045A4" w:rsidRPr="00F00A79">
        <w:rPr>
          <w:rFonts w:ascii="Simplified Arabic" w:hAnsi="Simplified Arabic" w:cs="Simplified Arabic"/>
          <w:sz w:val="26"/>
          <w:szCs w:val="26"/>
          <w:rtl/>
        </w:rPr>
        <w:t xml:space="preserve">٪ فقط من إجمالي التحويلات الجارية من الخارج، بينما شكلت التحويلات الجارية للقطاعات الأخرى نسبة تبلغ </w:t>
      </w:r>
      <w:r w:rsidR="00037DCB" w:rsidRPr="00F00A79">
        <w:rPr>
          <w:rFonts w:ascii="Simplified Arabic" w:hAnsi="Simplified Arabic" w:cs="Simplified Arabic" w:hint="cs"/>
          <w:sz w:val="26"/>
          <w:szCs w:val="26"/>
          <w:rtl/>
        </w:rPr>
        <w:t>71</w:t>
      </w:r>
      <w:r w:rsidR="00E045A4" w:rsidRPr="00F00A79">
        <w:rPr>
          <w:rFonts w:ascii="Simplified Arabic" w:hAnsi="Simplified Arabic" w:cs="Simplified Arabic"/>
          <w:sz w:val="26"/>
          <w:szCs w:val="26"/>
          <w:rtl/>
        </w:rPr>
        <w:t xml:space="preserve">٪. ويجدر بالذكر أن تحويلات الدول المانحة لم تمثل سوى نحو </w:t>
      </w:r>
      <w:r w:rsidR="00037DCB" w:rsidRPr="00F00A79">
        <w:rPr>
          <w:rFonts w:ascii="Simplified Arabic" w:hAnsi="Simplified Arabic" w:cs="Simplified Arabic" w:hint="cs"/>
          <w:sz w:val="26"/>
          <w:szCs w:val="26"/>
          <w:rtl/>
        </w:rPr>
        <w:t>33</w:t>
      </w:r>
      <w:r w:rsidR="00E045A4" w:rsidRPr="00F00A79">
        <w:rPr>
          <w:rFonts w:ascii="Simplified Arabic" w:hAnsi="Simplified Arabic" w:cs="Simplified Arabic"/>
          <w:sz w:val="26"/>
          <w:szCs w:val="26"/>
          <w:rtl/>
        </w:rPr>
        <w:t>٪ من إجمالي التحويلات الجارية من الخارج.</w:t>
      </w:r>
    </w:p>
    <w:p w:rsidR="00B14EAA" w:rsidRDefault="002D318A" w:rsidP="00216619">
      <w:pPr>
        <w:pStyle w:val="BodyText2"/>
        <w:jc w:val="both"/>
        <w:rPr>
          <w:rFonts w:ascii="Simplified Arabic" w:hAnsi="Simplified Arabic" w:cs="Simplified Arabic"/>
          <w:sz w:val="26"/>
          <w:szCs w:val="26"/>
          <w:rtl/>
        </w:rPr>
      </w:pPr>
      <w:r w:rsidRPr="00F00A79">
        <w:rPr>
          <w:rFonts w:ascii="Simplified Arabic" w:hAnsi="Simplified Arabic" w:cs="Simplified Arabic" w:hint="cs"/>
          <w:sz w:val="26"/>
          <w:szCs w:val="26"/>
          <w:rtl/>
        </w:rPr>
        <w:t xml:space="preserve">كما </w:t>
      </w:r>
      <w:r w:rsidR="00A23C3A" w:rsidRPr="00F00A79">
        <w:rPr>
          <w:rFonts w:ascii="Simplified Arabic" w:hAnsi="Simplified Arabic" w:cs="Simplified Arabic"/>
          <w:sz w:val="26"/>
          <w:szCs w:val="26"/>
          <w:rtl/>
        </w:rPr>
        <w:t>أشارت النتائج الأولية لميزان المدفوعات إلى وجود فائض في الحساب الرأسمالي والمالي</w:t>
      </w:r>
      <w:r w:rsidR="009C206D" w:rsidRPr="00F00A79">
        <w:rPr>
          <w:rFonts w:ascii="Simplified Arabic" w:hAnsi="Simplified Arabic" w:cs="Simplified Arabic" w:hint="cs"/>
          <w:sz w:val="26"/>
          <w:szCs w:val="26"/>
          <w:rtl/>
        </w:rPr>
        <w:t xml:space="preserve"> </w:t>
      </w:r>
      <w:r w:rsidR="00A23C3A" w:rsidRPr="00F00A79">
        <w:rPr>
          <w:rFonts w:ascii="Simplified Arabic" w:hAnsi="Simplified Arabic" w:cs="Simplified Arabic"/>
          <w:sz w:val="26"/>
          <w:szCs w:val="26"/>
          <w:rtl/>
        </w:rPr>
        <w:t xml:space="preserve">مقداره </w:t>
      </w:r>
      <w:r w:rsidR="00037DCB" w:rsidRPr="00F00A79">
        <w:rPr>
          <w:rFonts w:ascii="Simplified Arabic" w:hAnsi="Simplified Arabic" w:cs="Simplified Arabic" w:hint="cs"/>
          <w:sz w:val="26"/>
          <w:szCs w:val="26"/>
          <w:rtl/>
        </w:rPr>
        <w:t>743</w:t>
      </w:r>
      <w:r w:rsidR="0067757E" w:rsidRPr="00F00A79">
        <w:rPr>
          <w:rFonts w:ascii="Simplified Arabic" w:hAnsi="Simplified Arabic" w:cs="Simplified Arabic" w:hint="cs"/>
          <w:sz w:val="26"/>
          <w:szCs w:val="26"/>
          <w:rtl/>
        </w:rPr>
        <w:t xml:space="preserve"> مليون</w:t>
      </w:r>
      <w:r w:rsidR="00A23C3A" w:rsidRPr="00F00A79">
        <w:rPr>
          <w:rFonts w:ascii="Simplified Arabic" w:hAnsi="Simplified Arabic" w:cs="Simplified Arabic"/>
          <w:sz w:val="26"/>
          <w:szCs w:val="26"/>
          <w:rtl/>
        </w:rPr>
        <w:t xml:space="preserve"> دولار أمريكي</w:t>
      </w:r>
      <w:r w:rsidR="00146130" w:rsidRPr="00F00A79">
        <w:rPr>
          <w:rFonts w:ascii="Simplified Arabic" w:hAnsi="Simplified Arabic" w:cs="Simplified Arabic" w:hint="cs"/>
          <w:sz w:val="26"/>
          <w:szCs w:val="26"/>
          <w:rtl/>
        </w:rPr>
        <w:t>،</w:t>
      </w:r>
      <w:r w:rsidR="009C206D" w:rsidRPr="00F00A79">
        <w:rPr>
          <w:rFonts w:ascii="Simplified Arabic" w:hAnsi="Simplified Arabic" w:cs="Simplified Arabic" w:hint="cs"/>
          <w:sz w:val="26"/>
          <w:szCs w:val="26"/>
          <w:rtl/>
        </w:rPr>
        <w:t xml:space="preserve"> </w:t>
      </w:r>
      <w:r w:rsidR="0002432F" w:rsidRPr="00F00A79">
        <w:rPr>
          <w:rFonts w:ascii="Simplified Arabic" w:hAnsi="Simplified Arabic" w:cs="Simplified Arabic" w:hint="cs"/>
          <w:sz w:val="26"/>
          <w:szCs w:val="26"/>
          <w:rtl/>
        </w:rPr>
        <w:t xml:space="preserve">نتيجة </w:t>
      </w:r>
      <w:r w:rsidR="00EB5927" w:rsidRPr="00F00A79">
        <w:rPr>
          <w:rFonts w:ascii="Simplified Arabic" w:hAnsi="Simplified Arabic" w:cs="Simplified Arabic" w:hint="cs"/>
          <w:sz w:val="26"/>
          <w:szCs w:val="26"/>
          <w:rtl/>
        </w:rPr>
        <w:t>ل</w:t>
      </w:r>
      <w:r w:rsidR="0002432F" w:rsidRPr="00F00A79">
        <w:rPr>
          <w:rFonts w:ascii="Simplified Arabic" w:hAnsi="Simplified Arabic" w:cs="Simplified Arabic" w:hint="cs"/>
          <w:sz w:val="26"/>
          <w:szCs w:val="26"/>
          <w:rtl/>
        </w:rPr>
        <w:t xml:space="preserve">لفائض المتحقق </w:t>
      </w:r>
      <w:r w:rsidR="00606340" w:rsidRPr="00F00A79">
        <w:rPr>
          <w:rFonts w:ascii="Simplified Arabic" w:hAnsi="Simplified Arabic" w:cs="Simplified Arabic" w:hint="cs"/>
          <w:sz w:val="26"/>
          <w:szCs w:val="26"/>
          <w:rtl/>
        </w:rPr>
        <w:t xml:space="preserve">في </w:t>
      </w:r>
      <w:r w:rsidR="00132B03" w:rsidRPr="00F00A79">
        <w:rPr>
          <w:rFonts w:ascii="Simplified Arabic" w:hAnsi="Simplified Arabic" w:cs="Simplified Arabic" w:hint="cs"/>
          <w:sz w:val="26"/>
          <w:szCs w:val="26"/>
          <w:rtl/>
        </w:rPr>
        <w:t>الحساب</w:t>
      </w:r>
      <w:r w:rsidR="009C206D" w:rsidRPr="00F00A79">
        <w:rPr>
          <w:rFonts w:ascii="Simplified Arabic" w:hAnsi="Simplified Arabic" w:cs="Simplified Arabic" w:hint="cs"/>
          <w:sz w:val="26"/>
          <w:szCs w:val="26"/>
          <w:rtl/>
        </w:rPr>
        <w:t xml:space="preserve"> </w:t>
      </w:r>
      <w:r w:rsidR="00C92D9E" w:rsidRPr="00F00A79">
        <w:rPr>
          <w:rFonts w:ascii="Simplified Arabic" w:hAnsi="Simplified Arabic" w:cs="Simplified Arabic" w:hint="cs"/>
          <w:sz w:val="26"/>
          <w:szCs w:val="26"/>
          <w:rtl/>
        </w:rPr>
        <w:t>المالي</w:t>
      </w:r>
      <w:r w:rsidR="009C206D" w:rsidRPr="00F00A79">
        <w:rPr>
          <w:rFonts w:ascii="Simplified Arabic" w:hAnsi="Simplified Arabic" w:cs="Simplified Arabic" w:hint="cs"/>
          <w:sz w:val="26"/>
          <w:szCs w:val="26"/>
          <w:rtl/>
        </w:rPr>
        <w:t xml:space="preserve"> </w:t>
      </w:r>
      <w:r w:rsidR="00B9740D" w:rsidRPr="00F00A79">
        <w:rPr>
          <w:rFonts w:ascii="Simplified Arabic" w:hAnsi="Simplified Arabic" w:cs="Simplified Arabic" w:hint="cs"/>
          <w:sz w:val="26"/>
          <w:szCs w:val="26"/>
          <w:rtl/>
        </w:rPr>
        <w:t xml:space="preserve">البالغ </w:t>
      </w:r>
      <w:r w:rsidR="00037DCB" w:rsidRPr="00F00A79">
        <w:rPr>
          <w:rFonts w:ascii="Simplified Arabic" w:hAnsi="Simplified Arabic" w:cs="Simplified Arabic" w:hint="cs"/>
          <w:sz w:val="26"/>
          <w:szCs w:val="26"/>
          <w:rtl/>
        </w:rPr>
        <w:t>670</w:t>
      </w:r>
      <w:r w:rsidR="00B9740D" w:rsidRPr="00F00A79">
        <w:rPr>
          <w:rFonts w:ascii="Simplified Arabic" w:hAnsi="Simplified Arabic" w:cs="Simplified Arabic" w:hint="cs"/>
          <w:sz w:val="26"/>
          <w:szCs w:val="26"/>
          <w:rtl/>
        </w:rPr>
        <w:t xml:space="preserve"> مليون دولار أمريكي</w:t>
      </w:r>
      <w:r w:rsidR="00990BBA" w:rsidRPr="00F00A79">
        <w:rPr>
          <w:rFonts w:ascii="Simplified Arabic" w:hAnsi="Simplified Arabic" w:cs="Simplified Arabic" w:hint="cs"/>
          <w:sz w:val="26"/>
          <w:szCs w:val="26"/>
          <w:rtl/>
        </w:rPr>
        <w:t>.</w:t>
      </w:r>
      <w:r w:rsidR="006A5D7D" w:rsidRPr="00F00A79">
        <w:rPr>
          <w:rFonts w:ascii="Simplified Arabic" w:hAnsi="Simplified Arabic" w:cs="Simplified Arabic" w:hint="cs"/>
          <w:sz w:val="26"/>
          <w:szCs w:val="26"/>
          <w:rtl/>
        </w:rPr>
        <w:t xml:space="preserve"> ف</w:t>
      </w:r>
      <w:r w:rsidR="00C164A1" w:rsidRPr="00F00A79">
        <w:rPr>
          <w:rFonts w:ascii="Simplified Arabic" w:hAnsi="Simplified Arabic" w:cs="Simplified Arabic" w:hint="cs"/>
          <w:sz w:val="26"/>
          <w:szCs w:val="26"/>
          <w:rtl/>
        </w:rPr>
        <w:t xml:space="preserve">ي المقابل </w:t>
      </w:r>
      <w:r w:rsidR="001A4775" w:rsidRPr="00F00A79">
        <w:rPr>
          <w:rFonts w:ascii="Simplified Arabic" w:hAnsi="Simplified Arabic" w:cs="Simplified Arabic" w:hint="cs"/>
          <w:sz w:val="26"/>
          <w:szCs w:val="26"/>
          <w:rtl/>
        </w:rPr>
        <w:t>سجلت</w:t>
      </w:r>
      <w:r w:rsidR="00A23C3A" w:rsidRPr="00F00A79">
        <w:rPr>
          <w:rFonts w:ascii="Simplified Arabic" w:hAnsi="Simplified Arabic" w:cs="Simplified Arabic"/>
          <w:sz w:val="26"/>
          <w:szCs w:val="26"/>
          <w:rtl/>
        </w:rPr>
        <w:t xml:space="preserve"> الأصول الاحتياطية لدى سلطة النقد الفلسطينية </w:t>
      </w:r>
      <w:r w:rsidR="00E94F21" w:rsidRPr="00F00A79">
        <w:rPr>
          <w:rFonts w:ascii="Simplified Arabic" w:hAnsi="Simplified Arabic" w:cs="Simplified Arabic" w:hint="cs"/>
          <w:sz w:val="26"/>
          <w:szCs w:val="26"/>
          <w:rtl/>
        </w:rPr>
        <w:t>انخفاضا</w:t>
      </w:r>
      <w:r w:rsidR="009C206D" w:rsidRPr="00F00A79">
        <w:rPr>
          <w:rFonts w:ascii="Simplified Arabic" w:hAnsi="Simplified Arabic" w:cs="Simplified Arabic" w:hint="cs"/>
          <w:sz w:val="26"/>
          <w:szCs w:val="26"/>
          <w:rtl/>
        </w:rPr>
        <w:t xml:space="preserve"> </w:t>
      </w:r>
      <w:r w:rsidR="00AA3BA3" w:rsidRPr="00F00A79">
        <w:rPr>
          <w:rFonts w:ascii="Simplified Arabic" w:hAnsi="Simplified Arabic" w:cs="Simplified Arabic" w:hint="cs"/>
          <w:sz w:val="26"/>
          <w:szCs w:val="26"/>
          <w:rtl/>
        </w:rPr>
        <w:t>مقداره</w:t>
      </w:r>
      <w:r w:rsidR="009C206D" w:rsidRPr="00F00A79">
        <w:rPr>
          <w:rFonts w:ascii="Simplified Arabic" w:hAnsi="Simplified Arabic" w:cs="Simplified Arabic" w:hint="cs"/>
          <w:sz w:val="26"/>
          <w:szCs w:val="26"/>
          <w:rtl/>
        </w:rPr>
        <w:t xml:space="preserve"> </w:t>
      </w:r>
      <w:r w:rsidR="00037DCB" w:rsidRPr="00F00A79">
        <w:rPr>
          <w:rFonts w:ascii="Simplified Arabic" w:hAnsi="Simplified Arabic" w:cs="Simplified Arabic"/>
          <w:sz w:val="26"/>
          <w:szCs w:val="26"/>
        </w:rPr>
        <w:t>23</w:t>
      </w:r>
      <w:r w:rsidR="009C206D" w:rsidRPr="00F00A79">
        <w:rPr>
          <w:rFonts w:ascii="Simplified Arabic" w:hAnsi="Simplified Arabic" w:cs="Simplified Arabic" w:hint="cs"/>
          <w:sz w:val="26"/>
          <w:szCs w:val="26"/>
          <w:rtl/>
        </w:rPr>
        <w:t xml:space="preserve"> </w:t>
      </w:r>
      <w:r w:rsidR="00A23C3A" w:rsidRPr="00F00A79">
        <w:rPr>
          <w:rFonts w:ascii="Simplified Arabic" w:hAnsi="Simplified Arabic" w:cs="Simplified Arabic"/>
          <w:sz w:val="26"/>
          <w:szCs w:val="26"/>
          <w:rtl/>
        </w:rPr>
        <w:t>مليون دولار أمريكي</w:t>
      </w:r>
      <w:r w:rsidR="009C206D" w:rsidRPr="00F00A79">
        <w:rPr>
          <w:rFonts w:ascii="Simplified Arabic" w:hAnsi="Simplified Arabic" w:cs="Simplified Arabic" w:hint="cs"/>
          <w:sz w:val="26"/>
          <w:szCs w:val="26"/>
          <w:rtl/>
        </w:rPr>
        <w:t xml:space="preserve"> </w:t>
      </w:r>
      <w:r w:rsidR="00F72032" w:rsidRPr="00F00A79">
        <w:rPr>
          <w:rFonts w:ascii="Simplified Arabic" w:hAnsi="Simplified Arabic" w:cs="Simplified Arabic" w:hint="cs"/>
          <w:sz w:val="26"/>
          <w:szCs w:val="26"/>
          <w:rtl/>
        </w:rPr>
        <w:t>خلال هذا الربع</w:t>
      </w:r>
      <w:r w:rsidR="009C206D" w:rsidRPr="00F00A79">
        <w:rPr>
          <w:rFonts w:ascii="Simplified Arabic" w:hAnsi="Simplified Arabic" w:cs="Simplified Arabic" w:hint="cs"/>
          <w:sz w:val="26"/>
          <w:szCs w:val="26"/>
          <w:rtl/>
        </w:rPr>
        <w:t xml:space="preserve"> </w:t>
      </w:r>
      <w:r w:rsidR="009F2AC0" w:rsidRPr="00F00A79">
        <w:rPr>
          <w:rFonts w:ascii="Simplified Arabic" w:hAnsi="Simplified Arabic" w:cs="Simplified Arabic" w:hint="cs"/>
          <w:sz w:val="26"/>
          <w:szCs w:val="26"/>
          <w:rtl/>
        </w:rPr>
        <w:t xml:space="preserve">مقارنة مع </w:t>
      </w:r>
      <w:r w:rsidR="00037DCB" w:rsidRPr="00F00A79">
        <w:rPr>
          <w:rFonts w:ascii="Simplified Arabic" w:hAnsi="Simplified Arabic" w:cs="Simplified Arabic" w:hint="cs"/>
          <w:sz w:val="26"/>
          <w:szCs w:val="26"/>
          <w:rtl/>
        </w:rPr>
        <w:t>انخفاض</w:t>
      </w:r>
      <w:r w:rsidR="00F85E9E" w:rsidRPr="00F00A79">
        <w:rPr>
          <w:rFonts w:ascii="Simplified Arabic" w:hAnsi="Simplified Arabic" w:cs="Simplified Arabic" w:hint="cs"/>
          <w:sz w:val="26"/>
          <w:szCs w:val="26"/>
          <w:rtl/>
        </w:rPr>
        <w:t xml:space="preserve"> </w:t>
      </w:r>
      <w:r w:rsidR="00132B03" w:rsidRPr="00F00A79">
        <w:rPr>
          <w:rFonts w:ascii="Simplified Arabic" w:hAnsi="Simplified Arabic" w:cs="Simplified Arabic" w:hint="cs"/>
          <w:sz w:val="26"/>
          <w:szCs w:val="26"/>
          <w:rtl/>
        </w:rPr>
        <w:t xml:space="preserve">مقداره </w:t>
      </w:r>
      <w:r w:rsidR="00037DCB" w:rsidRPr="00F00A79">
        <w:rPr>
          <w:rFonts w:ascii="Simplified Arabic" w:hAnsi="Simplified Arabic" w:cs="Simplified Arabic"/>
          <w:sz w:val="26"/>
          <w:szCs w:val="26"/>
        </w:rPr>
        <w:t>109</w:t>
      </w:r>
      <w:r w:rsidR="00037DCB" w:rsidRPr="00F00A79">
        <w:rPr>
          <w:rFonts w:ascii="Simplified Arabic" w:hAnsi="Simplified Arabic" w:cs="Simplified Arabic" w:hint="cs"/>
          <w:sz w:val="26"/>
          <w:szCs w:val="26"/>
          <w:rtl/>
        </w:rPr>
        <w:t xml:space="preserve"> </w:t>
      </w:r>
      <w:r w:rsidR="00132B03" w:rsidRPr="00F00A79">
        <w:rPr>
          <w:rFonts w:ascii="Simplified Arabic" w:hAnsi="Simplified Arabic" w:cs="Simplified Arabic" w:hint="cs"/>
          <w:sz w:val="26"/>
          <w:szCs w:val="26"/>
          <w:rtl/>
        </w:rPr>
        <w:t xml:space="preserve">مليون دولار </w:t>
      </w:r>
      <w:r w:rsidR="00AB6BDB" w:rsidRPr="00F00A79">
        <w:rPr>
          <w:rFonts w:ascii="Simplified Arabic" w:hAnsi="Simplified Arabic" w:cs="Simplified Arabic" w:hint="cs"/>
          <w:sz w:val="26"/>
          <w:szCs w:val="26"/>
          <w:rtl/>
        </w:rPr>
        <w:t>أمريكي</w:t>
      </w:r>
      <w:r w:rsidR="009C206D" w:rsidRPr="00F00A79">
        <w:rPr>
          <w:rFonts w:ascii="Simplified Arabic" w:hAnsi="Simplified Arabic" w:cs="Simplified Arabic" w:hint="cs"/>
          <w:sz w:val="26"/>
          <w:szCs w:val="26"/>
          <w:rtl/>
        </w:rPr>
        <w:t xml:space="preserve"> </w:t>
      </w:r>
      <w:r w:rsidR="00132B03" w:rsidRPr="00F00A79">
        <w:rPr>
          <w:rFonts w:ascii="Simplified Arabic" w:hAnsi="Simplified Arabic" w:cs="Simplified Arabic" w:hint="cs"/>
          <w:sz w:val="26"/>
          <w:szCs w:val="26"/>
          <w:rtl/>
        </w:rPr>
        <w:t>في الربع السابق</w:t>
      </w:r>
      <w:r w:rsidR="00C164A1" w:rsidRPr="00F00A79">
        <w:rPr>
          <w:rFonts w:ascii="Simplified Arabic" w:hAnsi="Simplified Arabic" w:cs="Simplified Arabic" w:hint="cs"/>
          <w:sz w:val="26"/>
          <w:szCs w:val="26"/>
          <w:rtl/>
        </w:rPr>
        <w:t>.</w:t>
      </w:r>
    </w:p>
    <w:p w:rsidR="00F00A79" w:rsidRPr="00216619" w:rsidRDefault="00F00A79" w:rsidP="00216619">
      <w:pPr>
        <w:pStyle w:val="BodyText2"/>
        <w:jc w:val="both"/>
        <w:rPr>
          <w:rFonts w:ascii="Simplified Arabic" w:hAnsi="Simplified Arabic" w:cs="Simplified Arabic"/>
          <w:sz w:val="16"/>
          <w:szCs w:val="16"/>
          <w:rtl/>
        </w:rPr>
      </w:pPr>
    </w:p>
    <w:p w:rsidR="00A23C3A" w:rsidRPr="00F00A79" w:rsidRDefault="00C164A1" w:rsidP="00216619">
      <w:pPr>
        <w:pStyle w:val="BodyText2"/>
        <w:spacing w:before="120" w:after="120"/>
        <w:jc w:val="both"/>
        <w:rPr>
          <w:rFonts w:ascii="Simplified Arabic" w:hAnsi="Simplified Arabic" w:cs="Simplified Arabic"/>
          <w:sz w:val="26"/>
          <w:szCs w:val="26"/>
          <w:rtl/>
        </w:rPr>
      </w:pPr>
      <w:r w:rsidRPr="00F00A79">
        <w:rPr>
          <w:rFonts w:ascii="Simplified Arabic" w:hAnsi="Simplified Arabic" w:cs="Simplified Arabic" w:hint="cs"/>
          <w:sz w:val="26"/>
          <w:szCs w:val="26"/>
          <w:rtl/>
        </w:rPr>
        <w:lastRenderedPageBreak/>
        <w:t xml:space="preserve">تجدر الإشارة إلى أن </w:t>
      </w:r>
      <w:r w:rsidR="00A23C3A" w:rsidRPr="00F00A79">
        <w:rPr>
          <w:rFonts w:ascii="Simplified Arabic" w:hAnsi="Simplified Arabic" w:cs="Simplified Arabic"/>
          <w:sz w:val="26"/>
          <w:szCs w:val="26"/>
          <w:rtl/>
        </w:rPr>
        <w:t xml:space="preserve">ميزان المدفوعات </w:t>
      </w:r>
      <w:r w:rsidRPr="00F00A79">
        <w:rPr>
          <w:rFonts w:ascii="Simplified Arabic" w:hAnsi="Simplified Arabic" w:cs="Simplified Arabic" w:hint="cs"/>
          <w:sz w:val="26"/>
          <w:szCs w:val="26"/>
          <w:rtl/>
        </w:rPr>
        <w:t xml:space="preserve">يعتبر </w:t>
      </w:r>
      <w:r w:rsidR="00A23C3A" w:rsidRPr="00F00A79">
        <w:rPr>
          <w:rFonts w:ascii="Simplified Arabic" w:hAnsi="Simplified Arabic" w:cs="Simplified Arabic"/>
          <w:sz w:val="26"/>
          <w:szCs w:val="26"/>
          <w:rtl/>
        </w:rPr>
        <w:t>الأداة التي تحدد مركز الدولة</w:t>
      </w:r>
      <w:r w:rsidR="005A313C" w:rsidRPr="00F00A79">
        <w:rPr>
          <w:rFonts w:ascii="Simplified Arabic" w:hAnsi="Simplified Arabic" w:cs="Simplified Arabic" w:hint="cs"/>
          <w:sz w:val="26"/>
          <w:szCs w:val="26"/>
          <w:rtl/>
        </w:rPr>
        <w:t xml:space="preserve"> الاقتصادي</w:t>
      </w:r>
      <w:r w:rsidR="00A23C3A" w:rsidRPr="00F00A79">
        <w:rPr>
          <w:rFonts w:ascii="Simplified Arabic" w:hAnsi="Simplified Arabic" w:cs="Simplified Arabic"/>
          <w:sz w:val="26"/>
          <w:szCs w:val="26"/>
          <w:rtl/>
        </w:rPr>
        <w:t xml:space="preserve"> بالنسبة للعالم الخارجي وحجم الدين الخارجي، مما يساعد الباحثين وصناع القرار في استنباط السياسات الاقتصادية والخطط التنموية الملائمة لتحقيق التوازن الخارجي الذي يكفل للدولة تحقيق الاستقرار والنمو الاقتصادي، علماً بأنه تم الاستناد إلى أحدث التوصيات الدولية في إعداد بيانات ميزان المدفوعات الفلسطيني مع الأخذ بعين الاعتبار خصوصية الوضع الفلسطيني. </w:t>
      </w:r>
    </w:p>
    <w:p w:rsidR="00E94F21" w:rsidRPr="00216619" w:rsidRDefault="00E94F21" w:rsidP="00E94F21">
      <w:pPr>
        <w:bidi/>
        <w:rPr>
          <w:rFonts w:cs="Simplified Arabic"/>
          <w:bCs/>
          <w:sz w:val="8"/>
          <w:szCs w:val="8"/>
          <w:rtl/>
        </w:rPr>
      </w:pPr>
    </w:p>
    <w:tbl>
      <w:tblPr>
        <w:tblStyle w:val="TableGrid"/>
        <w:bidiVisual/>
        <w:tblW w:w="0" w:type="auto"/>
        <w:tblInd w:w="1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914"/>
        <w:gridCol w:w="1429"/>
        <w:gridCol w:w="1478"/>
        <w:gridCol w:w="1675"/>
      </w:tblGrid>
      <w:tr w:rsidR="00B519B0" w:rsidRPr="00AC5AC6" w:rsidTr="00216619">
        <w:tc>
          <w:tcPr>
            <w:tcW w:w="9496" w:type="dxa"/>
            <w:gridSpan w:val="4"/>
          </w:tcPr>
          <w:p w:rsidR="00216619" w:rsidRPr="00AC5AC6" w:rsidRDefault="00BF5608" w:rsidP="00037DCB">
            <w:pPr>
              <w:bidi/>
              <w:jc w:val="center"/>
              <w:rPr>
                <w:rFonts w:asciiTheme="majorBidi" w:hAnsiTheme="majorBidi" w:cstheme="majorBidi"/>
                <w:bCs/>
                <w:i w:val="0"/>
                <w:sz w:val="28"/>
                <w:szCs w:val="28"/>
                <w:rtl/>
              </w:rPr>
            </w:pPr>
            <w:r w:rsidRPr="00AC5AC6">
              <w:rPr>
                <w:rFonts w:asciiTheme="majorBidi" w:hAnsiTheme="majorBidi" w:cstheme="majorBidi"/>
                <w:bCs/>
                <w:i w:val="0"/>
                <w:sz w:val="28"/>
                <w:szCs w:val="28"/>
                <w:rtl/>
              </w:rPr>
              <w:t>جدول 1: ميزان المدفوعات في فلسطين* للربع</w:t>
            </w:r>
            <w:r w:rsidR="00037DCB" w:rsidRPr="00AC5AC6">
              <w:rPr>
                <w:rFonts w:asciiTheme="majorBidi" w:hAnsiTheme="majorBidi" w:cstheme="majorBidi"/>
                <w:bCs/>
                <w:i w:val="0"/>
                <w:sz w:val="28"/>
                <w:szCs w:val="28"/>
                <w:rtl/>
              </w:rPr>
              <w:t xml:space="preserve"> الثاني </w:t>
            </w:r>
            <w:r w:rsidRPr="00AC5AC6">
              <w:rPr>
                <w:rFonts w:asciiTheme="majorBidi" w:hAnsiTheme="majorBidi" w:cstheme="majorBidi"/>
                <w:bCs/>
                <w:i w:val="0"/>
                <w:sz w:val="28"/>
                <w:szCs w:val="28"/>
                <w:rtl/>
              </w:rPr>
              <w:t xml:space="preserve">من عام 2023 </w:t>
            </w:r>
          </w:p>
          <w:p w:rsidR="00BF5608" w:rsidRPr="00AC5AC6" w:rsidRDefault="00BF5608" w:rsidP="00216619">
            <w:pPr>
              <w:bidi/>
              <w:jc w:val="center"/>
              <w:rPr>
                <w:rFonts w:asciiTheme="majorBidi" w:hAnsiTheme="majorBidi" w:cstheme="majorBidi"/>
                <w:b w:val="0"/>
                <w:bCs/>
                <w:i w:val="0"/>
                <w:iCs/>
                <w:sz w:val="28"/>
                <w:szCs w:val="28"/>
                <w:rtl/>
              </w:rPr>
            </w:pPr>
            <w:r w:rsidRPr="00AC5AC6">
              <w:rPr>
                <w:rFonts w:asciiTheme="majorBidi" w:hAnsiTheme="majorBidi" w:cstheme="majorBidi"/>
                <w:bCs/>
                <w:i w:val="0"/>
                <w:sz w:val="28"/>
                <w:szCs w:val="28"/>
                <w:rtl/>
              </w:rPr>
              <w:t xml:space="preserve">والربع الأول </w:t>
            </w:r>
            <w:r w:rsidR="00037DCB" w:rsidRPr="00AC5AC6">
              <w:rPr>
                <w:rFonts w:asciiTheme="majorBidi" w:hAnsiTheme="majorBidi" w:cstheme="majorBidi"/>
                <w:bCs/>
                <w:i w:val="0"/>
                <w:sz w:val="28"/>
                <w:szCs w:val="28"/>
                <w:rtl/>
              </w:rPr>
              <w:t xml:space="preserve">والثاني </w:t>
            </w:r>
            <w:r w:rsidRPr="00AC5AC6">
              <w:rPr>
                <w:rFonts w:asciiTheme="majorBidi" w:hAnsiTheme="majorBidi" w:cstheme="majorBidi"/>
                <w:bCs/>
                <w:i w:val="0"/>
                <w:sz w:val="28"/>
                <w:szCs w:val="28"/>
                <w:rtl/>
              </w:rPr>
              <w:t>من عام 2024</w:t>
            </w:r>
          </w:p>
        </w:tc>
      </w:tr>
      <w:tr w:rsidR="00B519B0" w:rsidRPr="00AC5AC6" w:rsidTr="00216619">
        <w:tc>
          <w:tcPr>
            <w:tcW w:w="9496" w:type="dxa"/>
            <w:gridSpan w:val="4"/>
          </w:tcPr>
          <w:p w:rsidR="00BF5608" w:rsidRPr="00AC5AC6" w:rsidRDefault="00BF5608" w:rsidP="00530959">
            <w:pPr>
              <w:bidi/>
              <w:rPr>
                <w:rFonts w:asciiTheme="majorBidi" w:hAnsiTheme="majorBidi" w:cstheme="majorBidi"/>
                <w:b w:val="0"/>
                <w:bCs/>
                <w:i w:val="0"/>
                <w:iCs/>
                <w:rtl/>
              </w:rPr>
            </w:pPr>
            <w:r w:rsidRPr="00AC5AC6">
              <w:rPr>
                <w:rFonts w:asciiTheme="majorBidi" w:hAnsiTheme="majorBidi" w:cstheme="majorBidi"/>
                <w:b w:val="0"/>
                <w:i w:val="0"/>
                <w:rtl/>
              </w:rPr>
              <w:t>(القيمة بالمليون دولار امريكي)</w:t>
            </w:r>
          </w:p>
        </w:tc>
      </w:tr>
      <w:tr w:rsidR="00B519B0" w:rsidRPr="00AC5AC6" w:rsidTr="00216619">
        <w:tc>
          <w:tcPr>
            <w:tcW w:w="4914" w:type="dxa"/>
            <w:vAlign w:val="center"/>
          </w:tcPr>
          <w:p w:rsidR="00B40F63" w:rsidRPr="00AC5AC6" w:rsidRDefault="00B40F63" w:rsidP="00B40F63">
            <w:pPr>
              <w:bidi/>
              <w:rPr>
                <w:rFonts w:asciiTheme="majorBidi" w:hAnsiTheme="majorBidi" w:cstheme="majorBidi"/>
                <w:bCs/>
                <w:i w:val="0"/>
                <w:rtl/>
              </w:rPr>
            </w:pPr>
            <w:r w:rsidRPr="00AC5AC6">
              <w:rPr>
                <w:rFonts w:asciiTheme="majorBidi" w:hAnsiTheme="majorBidi" w:cstheme="majorBidi"/>
                <w:bCs/>
                <w:i w:val="0"/>
                <w:rtl/>
              </w:rPr>
              <w:t>المؤشر</w:t>
            </w:r>
          </w:p>
        </w:tc>
        <w:tc>
          <w:tcPr>
            <w:tcW w:w="1429" w:type="dxa"/>
          </w:tcPr>
          <w:p w:rsidR="00B40F63" w:rsidRPr="00AC5AC6" w:rsidRDefault="00B40F63" w:rsidP="00216619">
            <w:pPr>
              <w:bidi/>
              <w:ind w:firstLineChars="100" w:firstLine="241"/>
              <w:jc w:val="center"/>
              <w:rPr>
                <w:rFonts w:asciiTheme="majorBidi" w:hAnsiTheme="majorBidi" w:cstheme="majorBidi"/>
                <w:bCs/>
                <w:i w:val="0"/>
                <w:rtl/>
              </w:rPr>
            </w:pPr>
            <w:r w:rsidRPr="00AC5AC6">
              <w:rPr>
                <w:rFonts w:asciiTheme="majorBidi" w:hAnsiTheme="majorBidi" w:cstheme="majorBidi"/>
                <w:bCs/>
                <w:i w:val="0"/>
                <w:rtl/>
              </w:rPr>
              <w:t>الربع الثاني 2023</w:t>
            </w:r>
          </w:p>
        </w:tc>
        <w:tc>
          <w:tcPr>
            <w:tcW w:w="1478" w:type="dxa"/>
            <w:vAlign w:val="center"/>
          </w:tcPr>
          <w:p w:rsidR="00B40F63" w:rsidRPr="00AC5AC6" w:rsidRDefault="00B40F63" w:rsidP="00216619">
            <w:pPr>
              <w:bidi/>
              <w:ind w:firstLineChars="100" w:firstLine="241"/>
              <w:jc w:val="center"/>
              <w:rPr>
                <w:rFonts w:asciiTheme="majorBidi" w:hAnsiTheme="majorBidi" w:cstheme="majorBidi"/>
                <w:bCs/>
                <w:i w:val="0"/>
              </w:rPr>
            </w:pPr>
            <w:r w:rsidRPr="00AC5AC6">
              <w:rPr>
                <w:rFonts w:asciiTheme="majorBidi" w:hAnsiTheme="majorBidi" w:cstheme="majorBidi"/>
                <w:bCs/>
                <w:i w:val="0"/>
                <w:rtl/>
              </w:rPr>
              <w:t>الربع الأول 2024</w:t>
            </w:r>
          </w:p>
        </w:tc>
        <w:tc>
          <w:tcPr>
            <w:tcW w:w="1675" w:type="dxa"/>
            <w:vAlign w:val="center"/>
          </w:tcPr>
          <w:p w:rsidR="00B40F63" w:rsidRPr="00AC5AC6" w:rsidRDefault="00B40F63" w:rsidP="00216619">
            <w:pPr>
              <w:bidi/>
              <w:ind w:firstLineChars="100" w:firstLine="241"/>
              <w:jc w:val="center"/>
              <w:rPr>
                <w:rFonts w:asciiTheme="majorBidi" w:hAnsiTheme="majorBidi" w:cstheme="majorBidi"/>
                <w:bCs/>
                <w:i w:val="0"/>
              </w:rPr>
            </w:pPr>
            <w:r w:rsidRPr="00AC5AC6">
              <w:rPr>
                <w:rFonts w:asciiTheme="majorBidi" w:hAnsiTheme="majorBidi" w:cstheme="majorBidi"/>
                <w:bCs/>
                <w:i w:val="0"/>
                <w:rtl/>
              </w:rPr>
              <w:t xml:space="preserve">الربع </w:t>
            </w:r>
            <w:r w:rsidR="003001B3" w:rsidRPr="00AC5AC6">
              <w:rPr>
                <w:rFonts w:asciiTheme="majorBidi" w:hAnsiTheme="majorBidi" w:cstheme="majorBidi"/>
                <w:bCs/>
                <w:i w:val="0"/>
                <w:rtl/>
              </w:rPr>
              <w:t>الثاني</w:t>
            </w:r>
            <w:r w:rsidRPr="00AC5AC6">
              <w:rPr>
                <w:rFonts w:asciiTheme="majorBidi" w:hAnsiTheme="majorBidi" w:cstheme="majorBidi"/>
                <w:bCs/>
                <w:i w:val="0"/>
                <w:rtl/>
              </w:rPr>
              <w:t xml:space="preserve"> 2024</w:t>
            </w:r>
          </w:p>
        </w:tc>
      </w:tr>
      <w:tr w:rsidR="00B519B0" w:rsidRPr="00AC5AC6" w:rsidTr="00216619">
        <w:tc>
          <w:tcPr>
            <w:tcW w:w="4914" w:type="dxa"/>
            <w:vAlign w:val="center"/>
          </w:tcPr>
          <w:p w:rsidR="00B40F63" w:rsidRPr="00AC5AC6" w:rsidRDefault="00B40F63" w:rsidP="00B40F63">
            <w:pPr>
              <w:bidi/>
              <w:rPr>
                <w:rFonts w:asciiTheme="majorBidi" w:hAnsiTheme="majorBidi" w:cstheme="majorBidi"/>
                <w:bCs/>
                <w:i w:val="0"/>
                <w:rtl/>
              </w:rPr>
            </w:pPr>
            <w:r w:rsidRPr="00AC5AC6">
              <w:rPr>
                <w:rFonts w:asciiTheme="majorBidi" w:hAnsiTheme="majorBidi" w:cstheme="majorBidi"/>
                <w:bCs/>
                <w:i w:val="0"/>
                <w:rtl/>
              </w:rPr>
              <w:t>الحساب الجاري (صافي)</w:t>
            </w:r>
          </w:p>
        </w:tc>
        <w:tc>
          <w:tcPr>
            <w:tcW w:w="1429" w:type="dxa"/>
            <w:vAlign w:val="center"/>
          </w:tcPr>
          <w:p w:rsidR="00B40F63" w:rsidRPr="00AC5AC6" w:rsidRDefault="00B40F63" w:rsidP="00216619">
            <w:pPr>
              <w:bidi/>
              <w:ind w:firstLineChars="100" w:firstLine="241"/>
              <w:jc w:val="center"/>
              <w:rPr>
                <w:rFonts w:asciiTheme="majorBidi" w:hAnsiTheme="majorBidi" w:cstheme="majorBidi"/>
                <w:bCs/>
                <w:i w:val="0"/>
              </w:rPr>
            </w:pPr>
            <w:r w:rsidRPr="00AC5AC6">
              <w:rPr>
                <w:rFonts w:asciiTheme="majorBidi" w:hAnsiTheme="majorBidi" w:cstheme="majorBidi"/>
                <w:bCs/>
                <w:i w:val="0"/>
              </w:rPr>
              <w:t>-615</w:t>
            </w:r>
          </w:p>
        </w:tc>
        <w:tc>
          <w:tcPr>
            <w:tcW w:w="1478" w:type="dxa"/>
            <w:vAlign w:val="center"/>
          </w:tcPr>
          <w:p w:rsidR="00B40F63" w:rsidRPr="00AC5AC6" w:rsidRDefault="00B40F63" w:rsidP="00216619">
            <w:pPr>
              <w:bidi/>
              <w:ind w:firstLineChars="100" w:firstLine="241"/>
              <w:jc w:val="center"/>
              <w:rPr>
                <w:rFonts w:asciiTheme="majorBidi" w:hAnsiTheme="majorBidi" w:cstheme="majorBidi"/>
                <w:bCs/>
                <w:i w:val="0"/>
              </w:rPr>
            </w:pPr>
            <w:r w:rsidRPr="00AC5AC6">
              <w:rPr>
                <w:rFonts w:asciiTheme="majorBidi" w:hAnsiTheme="majorBidi" w:cstheme="majorBidi"/>
                <w:bCs/>
                <w:i w:val="0"/>
              </w:rPr>
              <w:t>836</w:t>
            </w:r>
            <w:r w:rsidRPr="00AC5AC6">
              <w:rPr>
                <w:rFonts w:asciiTheme="majorBidi" w:hAnsiTheme="majorBidi" w:cstheme="majorBidi"/>
                <w:bCs/>
                <w:i w:val="0"/>
                <w:rtl/>
              </w:rPr>
              <w:t>-</w:t>
            </w:r>
          </w:p>
        </w:tc>
        <w:tc>
          <w:tcPr>
            <w:tcW w:w="1675" w:type="dxa"/>
            <w:vAlign w:val="center"/>
          </w:tcPr>
          <w:p w:rsidR="00B40F63" w:rsidRPr="00AC5AC6" w:rsidRDefault="00EE7025" w:rsidP="00216619">
            <w:pPr>
              <w:bidi/>
              <w:ind w:firstLineChars="100" w:firstLine="241"/>
              <w:jc w:val="center"/>
              <w:rPr>
                <w:rFonts w:asciiTheme="majorBidi" w:hAnsiTheme="majorBidi" w:cstheme="majorBidi"/>
                <w:bCs/>
                <w:i w:val="0"/>
              </w:rPr>
            </w:pPr>
            <w:r w:rsidRPr="00AC5AC6">
              <w:rPr>
                <w:rFonts w:asciiTheme="majorBidi" w:hAnsiTheme="majorBidi" w:cstheme="majorBidi"/>
                <w:bCs/>
                <w:i w:val="0"/>
              </w:rPr>
              <w:t>801</w:t>
            </w:r>
            <w:r w:rsidR="00B40F63" w:rsidRPr="00AC5AC6">
              <w:rPr>
                <w:rFonts w:asciiTheme="majorBidi" w:hAnsiTheme="majorBidi" w:cstheme="majorBidi"/>
                <w:bCs/>
                <w:i w:val="0"/>
                <w:rtl/>
              </w:rPr>
              <w:t>-</w:t>
            </w:r>
          </w:p>
        </w:tc>
      </w:tr>
      <w:tr w:rsidR="00B519B0" w:rsidRPr="00AC5AC6" w:rsidTr="00216619">
        <w:tc>
          <w:tcPr>
            <w:tcW w:w="4914" w:type="dxa"/>
            <w:vAlign w:val="center"/>
          </w:tcPr>
          <w:p w:rsidR="00B40F63" w:rsidRPr="00AC5AC6" w:rsidRDefault="00B40F63" w:rsidP="00B40F63">
            <w:pPr>
              <w:bidi/>
              <w:rPr>
                <w:rFonts w:asciiTheme="majorBidi" w:hAnsiTheme="majorBidi" w:cstheme="majorBidi"/>
                <w:bCs/>
                <w:i w:val="0"/>
              </w:rPr>
            </w:pPr>
            <w:r w:rsidRPr="00AC5AC6">
              <w:rPr>
                <w:rFonts w:asciiTheme="majorBidi" w:hAnsiTheme="majorBidi" w:cstheme="majorBidi"/>
                <w:bCs/>
                <w:i w:val="0"/>
                <w:rtl/>
              </w:rPr>
              <w:t xml:space="preserve">  السلع (صافي)  </w:t>
            </w:r>
          </w:p>
        </w:tc>
        <w:tc>
          <w:tcPr>
            <w:tcW w:w="1429" w:type="dxa"/>
            <w:vAlign w:val="center"/>
          </w:tcPr>
          <w:p w:rsidR="00B40F63" w:rsidRPr="00AC5AC6" w:rsidRDefault="00B40F63" w:rsidP="00216619">
            <w:pPr>
              <w:bidi/>
              <w:ind w:firstLineChars="100" w:firstLine="241"/>
              <w:jc w:val="center"/>
              <w:rPr>
                <w:rFonts w:asciiTheme="majorBidi" w:hAnsiTheme="majorBidi" w:cstheme="majorBidi"/>
                <w:bCs/>
                <w:i w:val="0"/>
              </w:rPr>
            </w:pPr>
            <w:r w:rsidRPr="00AC5AC6">
              <w:rPr>
                <w:rFonts w:asciiTheme="majorBidi" w:hAnsiTheme="majorBidi" w:cstheme="majorBidi"/>
                <w:bCs/>
                <w:i w:val="0"/>
              </w:rPr>
              <w:t>-1,877</w:t>
            </w:r>
          </w:p>
        </w:tc>
        <w:tc>
          <w:tcPr>
            <w:tcW w:w="1478" w:type="dxa"/>
            <w:vAlign w:val="center"/>
          </w:tcPr>
          <w:p w:rsidR="00B40F63" w:rsidRPr="00AC5AC6" w:rsidRDefault="00B40F63" w:rsidP="00216619">
            <w:pPr>
              <w:bidi/>
              <w:ind w:firstLineChars="100" w:firstLine="241"/>
              <w:jc w:val="center"/>
              <w:rPr>
                <w:rFonts w:asciiTheme="majorBidi" w:hAnsiTheme="majorBidi" w:cstheme="majorBidi"/>
                <w:bCs/>
                <w:i w:val="0"/>
              </w:rPr>
            </w:pPr>
            <w:r w:rsidRPr="00AC5AC6">
              <w:rPr>
                <w:rFonts w:asciiTheme="majorBidi" w:hAnsiTheme="majorBidi" w:cstheme="majorBidi"/>
                <w:bCs/>
                <w:i w:val="0"/>
              </w:rPr>
              <w:t>-1,124</w:t>
            </w:r>
          </w:p>
        </w:tc>
        <w:tc>
          <w:tcPr>
            <w:tcW w:w="1675" w:type="dxa"/>
            <w:vAlign w:val="center"/>
          </w:tcPr>
          <w:p w:rsidR="00B40F63" w:rsidRPr="00AC5AC6" w:rsidRDefault="00B40F63" w:rsidP="00216619">
            <w:pPr>
              <w:bidi/>
              <w:ind w:firstLineChars="100" w:firstLine="241"/>
              <w:jc w:val="center"/>
              <w:rPr>
                <w:rFonts w:asciiTheme="majorBidi" w:hAnsiTheme="majorBidi" w:cstheme="majorBidi"/>
                <w:bCs/>
                <w:i w:val="0"/>
              </w:rPr>
            </w:pPr>
            <w:r w:rsidRPr="00AC5AC6">
              <w:rPr>
                <w:rFonts w:asciiTheme="majorBidi" w:hAnsiTheme="majorBidi" w:cstheme="majorBidi"/>
                <w:bCs/>
                <w:i w:val="0"/>
              </w:rPr>
              <w:t>-1,</w:t>
            </w:r>
            <w:r w:rsidR="00EE7025" w:rsidRPr="00AC5AC6">
              <w:rPr>
                <w:rFonts w:asciiTheme="majorBidi" w:hAnsiTheme="majorBidi" w:cstheme="majorBidi"/>
                <w:bCs/>
                <w:i w:val="0"/>
              </w:rPr>
              <w:t>161</w:t>
            </w:r>
          </w:p>
        </w:tc>
      </w:tr>
      <w:tr w:rsidR="00B519B0" w:rsidRPr="00AC5AC6" w:rsidTr="00216619">
        <w:tc>
          <w:tcPr>
            <w:tcW w:w="4914" w:type="dxa"/>
            <w:vAlign w:val="center"/>
          </w:tcPr>
          <w:p w:rsidR="00B40F63" w:rsidRPr="00AC5AC6" w:rsidRDefault="00B40F63" w:rsidP="00B40F63">
            <w:pPr>
              <w:bidi/>
              <w:rPr>
                <w:rFonts w:asciiTheme="majorBidi" w:hAnsiTheme="majorBidi" w:cstheme="majorBidi"/>
                <w:b w:val="0"/>
                <w:i w:val="0"/>
              </w:rPr>
            </w:pPr>
            <w:r w:rsidRPr="00AC5AC6">
              <w:rPr>
                <w:rFonts w:asciiTheme="majorBidi" w:hAnsiTheme="majorBidi" w:cstheme="majorBidi"/>
                <w:b w:val="0"/>
                <w:i w:val="0"/>
                <w:rtl/>
              </w:rPr>
              <w:t xml:space="preserve">     الصادرات (فوب)</w:t>
            </w:r>
          </w:p>
        </w:tc>
        <w:tc>
          <w:tcPr>
            <w:tcW w:w="1429" w:type="dxa"/>
            <w:vAlign w:val="center"/>
          </w:tcPr>
          <w:p w:rsidR="00B40F63" w:rsidRPr="00AC5AC6" w:rsidRDefault="00B40F63" w:rsidP="00216619">
            <w:pPr>
              <w:bidi/>
              <w:ind w:firstLineChars="100" w:firstLine="240"/>
              <w:jc w:val="center"/>
              <w:rPr>
                <w:rFonts w:asciiTheme="majorBidi" w:hAnsiTheme="majorBidi" w:cstheme="majorBidi"/>
                <w:b w:val="0"/>
                <w:i w:val="0"/>
              </w:rPr>
            </w:pPr>
            <w:r w:rsidRPr="00AC5AC6">
              <w:rPr>
                <w:rFonts w:asciiTheme="majorBidi" w:hAnsiTheme="majorBidi" w:cstheme="majorBidi"/>
                <w:b w:val="0"/>
                <w:i w:val="0"/>
              </w:rPr>
              <w:t>633</w:t>
            </w:r>
          </w:p>
        </w:tc>
        <w:tc>
          <w:tcPr>
            <w:tcW w:w="1478" w:type="dxa"/>
            <w:vAlign w:val="center"/>
          </w:tcPr>
          <w:p w:rsidR="00B40F63" w:rsidRPr="00AC5AC6" w:rsidRDefault="00B40F63" w:rsidP="00216619">
            <w:pPr>
              <w:bidi/>
              <w:ind w:firstLineChars="100" w:firstLine="240"/>
              <w:jc w:val="center"/>
              <w:rPr>
                <w:rFonts w:asciiTheme="majorBidi" w:hAnsiTheme="majorBidi" w:cstheme="majorBidi"/>
                <w:b w:val="0"/>
                <w:i w:val="0"/>
              </w:rPr>
            </w:pPr>
            <w:r w:rsidRPr="00AC5AC6">
              <w:rPr>
                <w:rFonts w:asciiTheme="majorBidi" w:hAnsiTheme="majorBidi" w:cstheme="majorBidi"/>
                <w:b w:val="0"/>
                <w:i w:val="0"/>
              </w:rPr>
              <w:t>558</w:t>
            </w:r>
          </w:p>
        </w:tc>
        <w:tc>
          <w:tcPr>
            <w:tcW w:w="1675" w:type="dxa"/>
            <w:vAlign w:val="center"/>
          </w:tcPr>
          <w:p w:rsidR="00B40F63" w:rsidRPr="00AC5AC6" w:rsidRDefault="00EE7025" w:rsidP="00216619">
            <w:pPr>
              <w:bidi/>
              <w:ind w:firstLineChars="100" w:firstLine="240"/>
              <w:jc w:val="center"/>
              <w:rPr>
                <w:rFonts w:asciiTheme="majorBidi" w:hAnsiTheme="majorBidi" w:cstheme="majorBidi"/>
                <w:b w:val="0"/>
                <w:i w:val="0"/>
              </w:rPr>
            </w:pPr>
            <w:r w:rsidRPr="00AC5AC6">
              <w:rPr>
                <w:rFonts w:asciiTheme="majorBidi" w:hAnsiTheme="majorBidi" w:cstheme="majorBidi"/>
                <w:b w:val="0"/>
                <w:i w:val="0"/>
              </w:rPr>
              <w:t>498</w:t>
            </w:r>
          </w:p>
        </w:tc>
      </w:tr>
      <w:tr w:rsidR="00B519B0" w:rsidRPr="00AC5AC6" w:rsidTr="00216619">
        <w:tc>
          <w:tcPr>
            <w:tcW w:w="4914" w:type="dxa"/>
            <w:vAlign w:val="center"/>
          </w:tcPr>
          <w:p w:rsidR="00B40F63" w:rsidRPr="00AC5AC6" w:rsidRDefault="00B40F63" w:rsidP="00B40F63">
            <w:pPr>
              <w:bidi/>
              <w:rPr>
                <w:rFonts w:asciiTheme="majorBidi" w:hAnsiTheme="majorBidi" w:cstheme="majorBidi"/>
                <w:b w:val="0"/>
                <w:i w:val="0"/>
              </w:rPr>
            </w:pPr>
            <w:r w:rsidRPr="00AC5AC6">
              <w:rPr>
                <w:rFonts w:asciiTheme="majorBidi" w:hAnsiTheme="majorBidi" w:cstheme="majorBidi"/>
                <w:b w:val="0"/>
                <w:i w:val="0"/>
                <w:rtl/>
              </w:rPr>
              <w:t xml:space="preserve">     الواردات (فوب)</w:t>
            </w:r>
          </w:p>
        </w:tc>
        <w:tc>
          <w:tcPr>
            <w:tcW w:w="1429" w:type="dxa"/>
            <w:vAlign w:val="center"/>
          </w:tcPr>
          <w:p w:rsidR="00B40F63" w:rsidRPr="00AC5AC6" w:rsidRDefault="00B40F63" w:rsidP="00216619">
            <w:pPr>
              <w:bidi/>
              <w:ind w:firstLineChars="100" w:firstLine="240"/>
              <w:jc w:val="center"/>
              <w:rPr>
                <w:rFonts w:asciiTheme="majorBidi" w:hAnsiTheme="majorBidi" w:cstheme="majorBidi"/>
                <w:b w:val="0"/>
                <w:i w:val="0"/>
              </w:rPr>
            </w:pPr>
            <w:r w:rsidRPr="00AC5AC6">
              <w:rPr>
                <w:rFonts w:asciiTheme="majorBidi" w:hAnsiTheme="majorBidi" w:cstheme="majorBidi"/>
                <w:b w:val="0"/>
                <w:i w:val="0"/>
              </w:rPr>
              <w:t>2,510</w:t>
            </w:r>
          </w:p>
        </w:tc>
        <w:tc>
          <w:tcPr>
            <w:tcW w:w="1478" w:type="dxa"/>
            <w:vAlign w:val="center"/>
          </w:tcPr>
          <w:p w:rsidR="00B40F63" w:rsidRPr="00AC5AC6" w:rsidRDefault="00B40F63" w:rsidP="00216619">
            <w:pPr>
              <w:bidi/>
              <w:ind w:firstLineChars="100" w:firstLine="240"/>
              <w:jc w:val="center"/>
              <w:rPr>
                <w:rFonts w:asciiTheme="majorBidi" w:hAnsiTheme="majorBidi" w:cstheme="majorBidi"/>
                <w:b w:val="0"/>
                <w:i w:val="0"/>
              </w:rPr>
            </w:pPr>
            <w:r w:rsidRPr="00AC5AC6">
              <w:rPr>
                <w:rFonts w:asciiTheme="majorBidi" w:hAnsiTheme="majorBidi" w:cstheme="majorBidi"/>
                <w:b w:val="0"/>
                <w:i w:val="0"/>
              </w:rPr>
              <w:t>1,682</w:t>
            </w:r>
          </w:p>
        </w:tc>
        <w:tc>
          <w:tcPr>
            <w:tcW w:w="1675" w:type="dxa"/>
            <w:vAlign w:val="center"/>
          </w:tcPr>
          <w:p w:rsidR="00B40F63" w:rsidRPr="00AC5AC6" w:rsidRDefault="00B40F63" w:rsidP="00216619">
            <w:pPr>
              <w:bidi/>
              <w:ind w:firstLineChars="100" w:firstLine="240"/>
              <w:jc w:val="center"/>
              <w:rPr>
                <w:rFonts w:asciiTheme="majorBidi" w:hAnsiTheme="majorBidi" w:cstheme="majorBidi"/>
                <w:b w:val="0"/>
                <w:i w:val="0"/>
              </w:rPr>
            </w:pPr>
            <w:r w:rsidRPr="00AC5AC6">
              <w:rPr>
                <w:rFonts w:asciiTheme="majorBidi" w:hAnsiTheme="majorBidi" w:cstheme="majorBidi"/>
                <w:b w:val="0"/>
                <w:i w:val="0"/>
              </w:rPr>
              <w:t>1,</w:t>
            </w:r>
            <w:r w:rsidR="00EE7025" w:rsidRPr="00AC5AC6">
              <w:rPr>
                <w:rFonts w:asciiTheme="majorBidi" w:hAnsiTheme="majorBidi" w:cstheme="majorBidi"/>
                <w:b w:val="0"/>
                <w:i w:val="0"/>
              </w:rPr>
              <w:t>659</w:t>
            </w:r>
          </w:p>
        </w:tc>
      </w:tr>
      <w:tr w:rsidR="00B519B0" w:rsidRPr="00AC5AC6" w:rsidTr="00216619">
        <w:tc>
          <w:tcPr>
            <w:tcW w:w="4914" w:type="dxa"/>
            <w:vAlign w:val="center"/>
          </w:tcPr>
          <w:p w:rsidR="00B40F63" w:rsidRPr="00AC5AC6" w:rsidRDefault="00B40F63" w:rsidP="00B40F63">
            <w:pPr>
              <w:bidi/>
              <w:rPr>
                <w:rFonts w:asciiTheme="majorBidi" w:hAnsiTheme="majorBidi" w:cstheme="majorBidi"/>
                <w:bCs/>
                <w:i w:val="0"/>
              </w:rPr>
            </w:pPr>
            <w:r w:rsidRPr="00AC5AC6">
              <w:rPr>
                <w:rFonts w:asciiTheme="majorBidi" w:hAnsiTheme="majorBidi" w:cstheme="majorBidi"/>
                <w:bCs/>
                <w:i w:val="0"/>
                <w:rtl/>
              </w:rPr>
              <w:t xml:space="preserve">  الخدمات (صافي)</w:t>
            </w:r>
          </w:p>
        </w:tc>
        <w:tc>
          <w:tcPr>
            <w:tcW w:w="1429" w:type="dxa"/>
            <w:vAlign w:val="center"/>
          </w:tcPr>
          <w:p w:rsidR="00B40F63" w:rsidRPr="00AC5AC6" w:rsidRDefault="00B40F63" w:rsidP="00216619">
            <w:pPr>
              <w:bidi/>
              <w:ind w:firstLineChars="100" w:firstLine="241"/>
              <w:jc w:val="center"/>
              <w:rPr>
                <w:rFonts w:asciiTheme="majorBidi" w:hAnsiTheme="majorBidi" w:cstheme="majorBidi"/>
                <w:bCs/>
                <w:i w:val="0"/>
                <w:rtl/>
              </w:rPr>
            </w:pPr>
            <w:r w:rsidRPr="00AC5AC6">
              <w:rPr>
                <w:rFonts w:asciiTheme="majorBidi" w:hAnsiTheme="majorBidi" w:cstheme="majorBidi"/>
                <w:bCs/>
                <w:i w:val="0"/>
              </w:rPr>
              <w:t>-298</w:t>
            </w:r>
          </w:p>
        </w:tc>
        <w:tc>
          <w:tcPr>
            <w:tcW w:w="1478" w:type="dxa"/>
            <w:vAlign w:val="center"/>
          </w:tcPr>
          <w:p w:rsidR="00B40F63" w:rsidRPr="00AC5AC6" w:rsidRDefault="00B40F63" w:rsidP="00216619">
            <w:pPr>
              <w:bidi/>
              <w:ind w:firstLineChars="100" w:firstLine="241"/>
              <w:jc w:val="center"/>
              <w:rPr>
                <w:rFonts w:asciiTheme="majorBidi" w:hAnsiTheme="majorBidi" w:cstheme="majorBidi"/>
                <w:bCs/>
                <w:i w:val="0"/>
                <w:rtl/>
              </w:rPr>
            </w:pPr>
            <w:r w:rsidRPr="00AC5AC6">
              <w:rPr>
                <w:rFonts w:asciiTheme="majorBidi" w:hAnsiTheme="majorBidi" w:cstheme="majorBidi"/>
                <w:bCs/>
                <w:i w:val="0"/>
              </w:rPr>
              <w:t>-154</w:t>
            </w:r>
          </w:p>
        </w:tc>
        <w:tc>
          <w:tcPr>
            <w:tcW w:w="1675" w:type="dxa"/>
            <w:vAlign w:val="center"/>
          </w:tcPr>
          <w:p w:rsidR="00B40F63" w:rsidRPr="00AC5AC6" w:rsidRDefault="00B40F63" w:rsidP="00216619">
            <w:pPr>
              <w:bidi/>
              <w:ind w:firstLineChars="100" w:firstLine="241"/>
              <w:jc w:val="center"/>
              <w:rPr>
                <w:rFonts w:asciiTheme="majorBidi" w:hAnsiTheme="majorBidi" w:cstheme="majorBidi"/>
                <w:bCs/>
                <w:i w:val="0"/>
                <w:rtl/>
              </w:rPr>
            </w:pPr>
            <w:r w:rsidRPr="00AC5AC6">
              <w:rPr>
                <w:rFonts w:asciiTheme="majorBidi" w:hAnsiTheme="majorBidi" w:cstheme="majorBidi"/>
                <w:bCs/>
                <w:i w:val="0"/>
              </w:rPr>
              <w:t>-</w:t>
            </w:r>
            <w:r w:rsidR="00EE7025" w:rsidRPr="00AC5AC6">
              <w:rPr>
                <w:rFonts w:asciiTheme="majorBidi" w:hAnsiTheme="majorBidi" w:cstheme="majorBidi"/>
                <w:bCs/>
                <w:i w:val="0"/>
              </w:rPr>
              <w:t>169</w:t>
            </w:r>
          </w:p>
        </w:tc>
      </w:tr>
      <w:tr w:rsidR="00B519B0" w:rsidRPr="00AC5AC6" w:rsidTr="00216619">
        <w:tc>
          <w:tcPr>
            <w:tcW w:w="4914" w:type="dxa"/>
            <w:vAlign w:val="center"/>
          </w:tcPr>
          <w:p w:rsidR="00B40F63" w:rsidRPr="00AC5AC6" w:rsidRDefault="00B40F63" w:rsidP="00B40F63">
            <w:pPr>
              <w:bidi/>
              <w:rPr>
                <w:rFonts w:asciiTheme="majorBidi" w:hAnsiTheme="majorBidi" w:cstheme="majorBidi"/>
                <w:b w:val="0"/>
                <w:i w:val="0"/>
              </w:rPr>
            </w:pPr>
            <w:r w:rsidRPr="00AC5AC6">
              <w:rPr>
                <w:rFonts w:asciiTheme="majorBidi" w:hAnsiTheme="majorBidi" w:cstheme="majorBidi"/>
                <w:b w:val="0"/>
                <w:i w:val="0"/>
                <w:rtl/>
              </w:rPr>
              <w:t xml:space="preserve">     الصادرات</w:t>
            </w:r>
          </w:p>
        </w:tc>
        <w:tc>
          <w:tcPr>
            <w:tcW w:w="1429" w:type="dxa"/>
            <w:vAlign w:val="center"/>
          </w:tcPr>
          <w:p w:rsidR="00B40F63" w:rsidRPr="00AC5AC6" w:rsidRDefault="00B40F63" w:rsidP="00216619">
            <w:pPr>
              <w:bidi/>
              <w:ind w:firstLineChars="100" w:firstLine="240"/>
              <w:jc w:val="center"/>
              <w:rPr>
                <w:rFonts w:asciiTheme="majorBidi" w:hAnsiTheme="majorBidi" w:cstheme="majorBidi"/>
                <w:b w:val="0"/>
                <w:i w:val="0"/>
              </w:rPr>
            </w:pPr>
            <w:r w:rsidRPr="00AC5AC6">
              <w:rPr>
                <w:rFonts w:asciiTheme="majorBidi" w:hAnsiTheme="majorBidi" w:cstheme="majorBidi"/>
                <w:b w:val="0"/>
                <w:i w:val="0"/>
              </w:rPr>
              <w:t>221</w:t>
            </w:r>
          </w:p>
        </w:tc>
        <w:tc>
          <w:tcPr>
            <w:tcW w:w="1478" w:type="dxa"/>
            <w:vAlign w:val="center"/>
          </w:tcPr>
          <w:p w:rsidR="00B40F63" w:rsidRPr="00AC5AC6" w:rsidRDefault="00B40F63" w:rsidP="00216619">
            <w:pPr>
              <w:bidi/>
              <w:ind w:firstLineChars="100" w:firstLine="240"/>
              <w:jc w:val="center"/>
              <w:rPr>
                <w:rFonts w:asciiTheme="majorBidi" w:hAnsiTheme="majorBidi" w:cstheme="majorBidi"/>
                <w:b w:val="0"/>
                <w:i w:val="0"/>
              </w:rPr>
            </w:pPr>
            <w:r w:rsidRPr="00AC5AC6">
              <w:rPr>
                <w:rFonts w:asciiTheme="majorBidi" w:hAnsiTheme="majorBidi" w:cstheme="majorBidi"/>
                <w:b w:val="0"/>
                <w:i w:val="0"/>
              </w:rPr>
              <w:t>194</w:t>
            </w:r>
          </w:p>
        </w:tc>
        <w:tc>
          <w:tcPr>
            <w:tcW w:w="1675" w:type="dxa"/>
            <w:vAlign w:val="center"/>
          </w:tcPr>
          <w:p w:rsidR="00B40F63" w:rsidRPr="00AC5AC6" w:rsidRDefault="00EE7025" w:rsidP="00216619">
            <w:pPr>
              <w:bidi/>
              <w:ind w:firstLineChars="100" w:firstLine="240"/>
              <w:jc w:val="center"/>
              <w:rPr>
                <w:rFonts w:asciiTheme="majorBidi" w:hAnsiTheme="majorBidi" w:cstheme="majorBidi"/>
                <w:b w:val="0"/>
                <w:i w:val="0"/>
              </w:rPr>
            </w:pPr>
            <w:r w:rsidRPr="00AC5AC6">
              <w:rPr>
                <w:rFonts w:asciiTheme="majorBidi" w:hAnsiTheme="majorBidi" w:cstheme="majorBidi"/>
                <w:b w:val="0"/>
                <w:i w:val="0"/>
              </w:rPr>
              <w:t>174</w:t>
            </w:r>
          </w:p>
        </w:tc>
      </w:tr>
      <w:tr w:rsidR="00B519B0" w:rsidRPr="00AC5AC6" w:rsidTr="00216619">
        <w:tc>
          <w:tcPr>
            <w:tcW w:w="4914" w:type="dxa"/>
            <w:vAlign w:val="center"/>
          </w:tcPr>
          <w:p w:rsidR="00B40F63" w:rsidRPr="00AC5AC6" w:rsidRDefault="00B40F63" w:rsidP="00B40F63">
            <w:pPr>
              <w:bidi/>
              <w:rPr>
                <w:rFonts w:asciiTheme="majorBidi" w:hAnsiTheme="majorBidi" w:cstheme="majorBidi"/>
                <w:b w:val="0"/>
                <w:i w:val="0"/>
              </w:rPr>
            </w:pPr>
            <w:r w:rsidRPr="00AC5AC6">
              <w:rPr>
                <w:rFonts w:asciiTheme="majorBidi" w:hAnsiTheme="majorBidi" w:cstheme="majorBidi"/>
                <w:b w:val="0"/>
                <w:i w:val="0"/>
                <w:rtl/>
              </w:rPr>
              <w:t xml:space="preserve">     الواردات</w:t>
            </w:r>
          </w:p>
        </w:tc>
        <w:tc>
          <w:tcPr>
            <w:tcW w:w="1429" w:type="dxa"/>
            <w:vAlign w:val="center"/>
          </w:tcPr>
          <w:p w:rsidR="00B40F63" w:rsidRPr="00AC5AC6" w:rsidRDefault="00B40F63" w:rsidP="00216619">
            <w:pPr>
              <w:bidi/>
              <w:ind w:firstLineChars="100" w:firstLine="240"/>
              <w:jc w:val="center"/>
              <w:rPr>
                <w:rFonts w:asciiTheme="majorBidi" w:hAnsiTheme="majorBidi" w:cstheme="majorBidi"/>
                <w:b w:val="0"/>
                <w:i w:val="0"/>
              </w:rPr>
            </w:pPr>
            <w:r w:rsidRPr="00AC5AC6">
              <w:rPr>
                <w:rFonts w:asciiTheme="majorBidi" w:hAnsiTheme="majorBidi" w:cstheme="majorBidi"/>
                <w:b w:val="0"/>
                <w:i w:val="0"/>
              </w:rPr>
              <w:t>519</w:t>
            </w:r>
          </w:p>
        </w:tc>
        <w:tc>
          <w:tcPr>
            <w:tcW w:w="1478" w:type="dxa"/>
            <w:vAlign w:val="center"/>
          </w:tcPr>
          <w:p w:rsidR="00B40F63" w:rsidRPr="00AC5AC6" w:rsidRDefault="00B40F63" w:rsidP="00216619">
            <w:pPr>
              <w:bidi/>
              <w:ind w:firstLineChars="100" w:firstLine="240"/>
              <w:jc w:val="center"/>
              <w:rPr>
                <w:rFonts w:asciiTheme="majorBidi" w:hAnsiTheme="majorBidi" w:cstheme="majorBidi"/>
                <w:b w:val="0"/>
                <w:i w:val="0"/>
              </w:rPr>
            </w:pPr>
            <w:r w:rsidRPr="00AC5AC6">
              <w:rPr>
                <w:rFonts w:asciiTheme="majorBidi" w:hAnsiTheme="majorBidi" w:cstheme="majorBidi"/>
                <w:b w:val="0"/>
                <w:i w:val="0"/>
              </w:rPr>
              <w:t>348</w:t>
            </w:r>
          </w:p>
        </w:tc>
        <w:tc>
          <w:tcPr>
            <w:tcW w:w="1675" w:type="dxa"/>
            <w:vAlign w:val="center"/>
          </w:tcPr>
          <w:p w:rsidR="00B40F63" w:rsidRPr="00AC5AC6" w:rsidRDefault="00EE7025" w:rsidP="00216619">
            <w:pPr>
              <w:bidi/>
              <w:ind w:firstLineChars="100" w:firstLine="240"/>
              <w:jc w:val="center"/>
              <w:rPr>
                <w:rFonts w:asciiTheme="majorBidi" w:hAnsiTheme="majorBidi" w:cstheme="majorBidi"/>
                <w:b w:val="0"/>
                <w:i w:val="0"/>
              </w:rPr>
            </w:pPr>
            <w:r w:rsidRPr="00AC5AC6">
              <w:rPr>
                <w:rFonts w:asciiTheme="majorBidi" w:hAnsiTheme="majorBidi" w:cstheme="majorBidi"/>
                <w:b w:val="0"/>
                <w:i w:val="0"/>
              </w:rPr>
              <w:t>343</w:t>
            </w:r>
          </w:p>
        </w:tc>
      </w:tr>
      <w:tr w:rsidR="00B519B0" w:rsidRPr="00AC5AC6" w:rsidTr="00216619">
        <w:tc>
          <w:tcPr>
            <w:tcW w:w="4914" w:type="dxa"/>
            <w:vAlign w:val="center"/>
          </w:tcPr>
          <w:p w:rsidR="00B40F63" w:rsidRPr="00AC5AC6" w:rsidRDefault="00B40F63" w:rsidP="00B40F63">
            <w:pPr>
              <w:bidi/>
              <w:rPr>
                <w:rFonts w:asciiTheme="majorBidi" w:hAnsiTheme="majorBidi" w:cstheme="majorBidi"/>
                <w:bCs/>
                <w:i w:val="0"/>
                <w:rtl/>
              </w:rPr>
            </w:pPr>
            <w:r w:rsidRPr="00AC5AC6">
              <w:rPr>
                <w:rFonts w:asciiTheme="majorBidi" w:hAnsiTheme="majorBidi" w:cstheme="majorBidi"/>
                <w:bCs/>
                <w:i w:val="0"/>
                <w:rtl/>
              </w:rPr>
              <w:t xml:space="preserve">  الدخل (صافي)</w:t>
            </w:r>
          </w:p>
        </w:tc>
        <w:tc>
          <w:tcPr>
            <w:tcW w:w="1429" w:type="dxa"/>
            <w:vAlign w:val="center"/>
          </w:tcPr>
          <w:p w:rsidR="00B40F63" w:rsidRPr="00AC5AC6" w:rsidRDefault="00B40F63" w:rsidP="00216619">
            <w:pPr>
              <w:bidi/>
              <w:ind w:firstLineChars="100" w:firstLine="241"/>
              <w:jc w:val="center"/>
              <w:rPr>
                <w:rFonts w:asciiTheme="majorBidi" w:hAnsiTheme="majorBidi" w:cstheme="majorBidi"/>
                <w:bCs/>
                <w:i w:val="0"/>
                <w:rtl/>
              </w:rPr>
            </w:pPr>
            <w:r w:rsidRPr="00AC5AC6">
              <w:rPr>
                <w:rFonts w:asciiTheme="majorBidi" w:hAnsiTheme="majorBidi" w:cstheme="majorBidi"/>
                <w:bCs/>
                <w:i w:val="0"/>
              </w:rPr>
              <w:t>961</w:t>
            </w:r>
          </w:p>
        </w:tc>
        <w:tc>
          <w:tcPr>
            <w:tcW w:w="1478" w:type="dxa"/>
            <w:vAlign w:val="center"/>
          </w:tcPr>
          <w:p w:rsidR="00B40F63" w:rsidRPr="00AC5AC6" w:rsidRDefault="00B40F63" w:rsidP="00216619">
            <w:pPr>
              <w:bidi/>
              <w:ind w:firstLineChars="100" w:firstLine="241"/>
              <w:jc w:val="center"/>
              <w:rPr>
                <w:rFonts w:asciiTheme="majorBidi" w:hAnsiTheme="majorBidi" w:cstheme="majorBidi"/>
                <w:bCs/>
                <w:i w:val="0"/>
                <w:rtl/>
              </w:rPr>
            </w:pPr>
            <w:r w:rsidRPr="00AC5AC6">
              <w:rPr>
                <w:rFonts w:asciiTheme="majorBidi" w:hAnsiTheme="majorBidi" w:cstheme="majorBidi"/>
                <w:bCs/>
                <w:i w:val="0"/>
              </w:rPr>
              <w:t>123</w:t>
            </w:r>
          </w:p>
        </w:tc>
        <w:tc>
          <w:tcPr>
            <w:tcW w:w="1675" w:type="dxa"/>
            <w:vAlign w:val="center"/>
          </w:tcPr>
          <w:p w:rsidR="00B40F63" w:rsidRPr="00AC5AC6" w:rsidRDefault="00EE7025" w:rsidP="00216619">
            <w:pPr>
              <w:bidi/>
              <w:ind w:firstLineChars="100" w:firstLine="241"/>
              <w:jc w:val="center"/>
              <w:rPr>
                <w:rFonts w:asciiTheme="majorBidi" w:hAnsiTheme="majorBidi" w:cstheme="majorBidi"/>
                <w:bCs/>
                <w:i w:val="0"/>
                <w:rtl/>
              </w:rPr>
            </w:pPr>
            <w:r w:rsidRPr="00AC5AC6">
              <w:rPr>
                <w:rFonts w:asciiTheme="majorBidi" w:hAnsiTheme="majorBidi" w:cstheme="majorBidi"/>
                <w:bCs/>
                <w:i w:val="0"/>
              </w:rPr>
              <w:t>191</w:t>
            </w:r>
          </w:p>
        </w:tc>
      </w:tr>
      <w:tr w:rsidR="00B519B0" w:rsidRPr="00AC5AC6" w:rsidTr="00216619">
        <w:tc>
          <w:tcPr>
            <w:tcW w:w="4914" w:type="dxa"/>
            <w:vAlign w:val="center"/>
          </w:tcPr>
          <w:p w:rsidR="00B40F63" w:rsidRPr="00AC5AC6" w:rsidRDefault="00B40F63" w:rsidP="00B40F63">
            <w:pPr>
              <w:bidi/>
              <w:rPr>
                <w:rFonts w:asciiTheme="majorBidi" w:hAnsiTheme="majorBidi" w:cstheme="majorBidi"/>
                <w:b w:val="0"/>
                <w:i w:val="0"/>
              </w:rPr>
            </w:pPr>
            <w:r w:rsidRPr="00AC5AC6">
              <w:rPr>
                <w:rFonts w:asciiTheme="majorBidi" w:hAnsiTheme="majorBidi" w:cstheme="majorBidi"/>
                <w:b w:val="0"/>
                <w:i w:val="0"/>
                <w:rtl/>
              </w:rPr>
              <w:t xml:space="preserve">     المقبوضات </w:t>
            </w:r>
          </w:p>
        </w:tc>
        <w:tc>
          <w:tcPr>
            <w:tcW w:w="1429" w:type="dxa"/>
            <w:vAlign w:val="center"/>
          </w:tcPr>
          <w:p w:rsidR="00B40F63" w:rsidRPr="00AC5AC6" w:rsidRDefault="00B40F63" w:rsidP="00216619">
            <w:pPr>
              <w:bidi/>
              <w:ind w:firstLineChars="100" w:firstLine="240"/>
              <w:jc w:val="center"/>
              <w:rPr>
                <w:rFonts w:asciiTheme="majorBidi" w:hAnsiTheme="majorBidi" w:cstheme="majorBidi"/>
                <w:b w:val="0"/>
                <w:i w:val="0"/>
                <w:rtl/>
              </w:rPr>
            </w:pPr>
            <w:r w:rsidRPr="00AC5AC6">
              <w:rPr>
                <w:rFonts w:asciiTheme="majorBidi" w:hAnsiTheme="majorBidi" w:cstheme="majorBidi"/>
                <w:b w:val="0"/>
                <w:i w:val="0"/>
              </w:rPr>
              <w:t>984</w:t>
            </w:r>
          </w:p>
        </w:tc>
        <w:tc>
          <w:tcPr>
            <w:tcW w:w="1478" w:type="dxa"/>
            <w:vAlign w:val="center"/>
          </w:tcPr>
          <w:p w:rsidR="00B40F63" w:rsidRPr="00AC5AC6" w:rsidRDefault="00B40F63" w:rsidP="00216619">
            <w:pPr>
              <w:bidi/>
              <w:ind w:firstLineChars="100" w:firstLine="240"/>
              <w:jc w:val="center"/>
              <w:rPr>
                <w:rFonts w:asciiTheme="majorBidi" w:hAnsiTheme="majorBidi" w:cstheme="majorBidi"/>
                <w:b w:val="0"/>
                <w:i w:val="0"/>
                <w:rtl/>
              </w:rPr>
            </w:pPr>
            <w:r w:rsidRPr="00AC5AC6">
              <w:rPr>
                <w:rFonts w:asciiTheme="majorBidi" w:hAnsiTheme="majorBidi" w:cstheme="majorBidi"/>
                <w:b w:val="0"/>
                <w:i w:val="0"/>
              </w:rPr>
              <w:t>155</w:t>
            </w:r>
          </w:p>
        </w:tc>
        <w:tc>
          <w:tcPr>
            <w:tcW w:w="1675" w:type="dxa"/>
            <w:vAlign w:val="center"/>
          </w:tcPr>
          <w:p w:rsidR="00B40F63" w:rsidRPr="00AC5AC6" w:rsidRDefault="00EE7025" w:rsidP="00216619">
            <w:pPr>
              <w:bidi/>
              <w:ind w:firstLineChars="100" w:firstLine="240"/>
              <w:jc w:val="center"/>
              <w:rPr>
                <w:rFonts w:asciiTheme="majorBidi" w:hAnsiTheme="majorBidi" w:cstheme="majorBidi"/>
                <w:b w:val="0"/>
                <w:i w:val="0"/>
                <w:rtl/>
              </w:rPr>
            </w:pPr>
            <w:r w:rsidRPr="00AC5AC6">
              <w:rPr>
                <w:rFonts w:asciiTheme="majorBidi" w:hAnsiTheme="majorBidi" w:cstheme="majorBidi"/>
                <w:b w:val="0"/>
                <w:i w:val="0"/>
              </w:rPr>
              <w:t>207</w:t>
            </w:r>
          </w:p>
        </w:tc>
      </w:tr>
      <w:tr w:rsidR="00B519B0" w:rsidRPr="00AC5AC6" w:rsidTr="00216619">
        <w:tc>
          <w:tcPr>
            <w:tcW w:w="4914" w:type="dxa"/>
            <w:vAlign w:val="center"/>
          </w:tcPr>
          <w:p w:rsidR="00B40F63" w:rsidRPr="00AC5AC6" w:rsidRDefault="00B40F63" w:rsidP="00B40F63">
            <w:pPr>
              <w:bidi/>
              <w:rPr>
                <w:rFonts w:asciiTheme="majorBidi" w:hAnsiTheme="majorBidi" w:cstheme="majorBidi"/>
                <w:b w:val="0"/>
                <w:i w:val="0"/>
              </w:rPr>
            </w:pPr>
            <w:r w:rsidRPr="00AC5AC6">
              <w:rPr>
                <w:rFonts w:asciiTheme="majorBidi" w:hAnsiTheme="majorBidi" w:cstheme="majorBidi"/>
                <w:b w:val="0"/>
                <w:i w:val="0"/>
                <w:rtl/>
              </w:rPr>
              <w:t xml:space="preserve">         تعويضات العاملين</w:t>
            </w:r>
          </w:p>
        </w:tc>
        <w:tc>
          <w:tcPr>
            <w:tcW w:w="1429" w:type="dxa"/>
            <w:vAlign w:val="center"/>
          </w:tcPr>
          <w:p w:rsidR="00B40F63" w:rsidRPr="00AC5AC6" w:rsidRDefault="00B40F63" w:rsidP="00216619">
            <w:pPr>
              <w:bidi/>
              <w:ind w:firstLineChars="100" w:firstLine="240"/>
              <w:jc w:val="center"/>
              <w:rPr>
                <w:rFonts w:asciiTheme="majorBidi" w:hAnsiTheme="majorBidi" w:cstheme="majorBidi"/>
                <w:b w:val="0"/>
                <w:i w:val="0"/>
              </w:rPr>
            </w:pPr>
            <w:r w:rsidRPr="00AC5AC6">
              <w:rPr>
                <w:rFonts w:asciiTheme="majorBidi" w:hAnsiTheme="majorBidi" w:cstheme="majorBidi"/>
                <w:b w:val="0"/>
                <w:i w:val="0"/>
              </w:rPr>
              <w:t>924</w:t>
            </w:r>
          </w:p>
        </w:tc>
        <w:tc>
          <w:tcPr>
            <w:tcW w:w="1478" w:type="dxa"/>
            <w:vAlign w:val="center"/>
          </w:tcPr>
          <w:p w:rsidR="00B40F63" w:rsidRPr="00AC5AC6" w:rsidRDefault="00B40F63" w:rsidP="00216619">
            <w:pPr>
              <w:bidi/>
              <w:ind w:firstLineChars="100" w:firstLine="240"/>
              <w:jc w:val="center"/>
              <w:rPr>
                <w:rFonts w:asciiTheme="majorBidi" w:hAnsiTheme="majorBidi" w:cstheme="majorBidi"/>
                <w:b w:val="0"/>
                <w:i w:val="0"/>
                <w:rtl/>
              </w:rPr>
            </w:pPr>
            <w:r w:rsidRPr="00AC5AC6">
              <w:rPr>
                <w:rFonts w:asciiTheme="majorBidi" w:hAnsiTheme="majorBidi" w:cstheme="majorBidi"/>
                <w:b w:val="0"/>
                <w:i w:val="0"/>
                <w:rtl/>
              </w:rPr>
              <w:t>86</w:t>
            </w:r>
          </w:p>
        </w:tc>
        <w:tc>
          <w:tcPr>
            <w:tcW w:w="1675" w:type="dxa"/>
            <w:vAlign w:val="center"/>
          </w:tcPr>
          <w:p w:rsidR="00B40F63" w:rsidRPr="00AC5AC6" w:rsidRDefault="00EE7025" w:rsidP="00216619">
            <w:pPr>
              <w:bidi/>
              <w:ind w:firstLineChars="100" w:firstLine="240"/>
              <w:jc w:val="center"/>
              <w:rPr>
                <w:rFonts w:asciiTheme="majorBidi" w:hAnsiTheme="majorBidi" w:cstheme="majorBidi"/>
                <w:b w:val="0"/>
                <w:i w:val="0"/>
                <w:rtl/>
              </w:rPr>
            </w:pPr>
            <w:r w:rsidRPr="00AC5AC6">
              <w:rPr>
                <w:rFonts w:asciiTheme="majorBidi" w:hAnsiTheme="majorBidi" w:cstheme="majorBidi"/>
                <w:b w:val="0"/>
                <w:i w:val="0"/>
                <w:rtl/>
              </w:rPr>
              <w:t>131</w:t>
            </w:r>
          </w:p>
        </w:tc>
      </w:tr>
      <w:tr w:rsidR="00B519B0" w:rsidRPr="00AC5AC6" w:rsidTr="00216619">
        <w:tc>
          <w:tcPr>
            <w:tcW w:w="4914" w:type="dxa"/>
            <w:vAlign w:val="center"/>
          </w:tcPr>
          <w:p w:rsidR="00B40F63" w:rsidRPr="00AC5AC6" w:rsidRDefault="00B40F63" w:rsidP="00B40F63">
            <w:pPr>
              <w:bidi/>
              <w:rPr>
                <w:rFonts w:asciiTheme="majorBidi" w:hAnsiTheme="majorBidi" w:cstheme="majorBidi"/>
                <w:b w:val="0"/>
                <w:iCs/>
              </w:rPr>
            </w:pPr>
            <w:r w:rsidRPr="00AC5AC6">
              <w:rPr>
                <w:rFonts w:asciiTheme="majorBidi" w:hAnsiTheme="majorBidi" w:cstheme="majorBidi"/>
                <w:b w:val="0"/>
                <w:iCs/>
                <w:rtl/>
              </w:rPr>
              <w:t xml:space="preserve">               منها:  من إسرائيل</w:t>
            </w:r>
          </w:p>
        </w:tc>
        <w:tc>
          <w:tcPr>
            <w:tcW w:w="1429" w:type="dxa"/>
            <w:vAlign w:val="center"/>
          </w:tcPr>
          <w:p w:rsidR="00B40F63" w:rsidRPr="00AC5AC6" w:rsidRDefault="00B40F63" w:rsidP="00216619">
            <w:pPr>
              <w:bidi/>
              <w:ind w:firstLineChars="100" w:firstLine="240"/>
              <w:jc w:val="center"/>
              <w:rPr>
                <w:rFonts w:asciiTheme="majorBidi" w:hAnsiTheme="majorBidi" w:cstheme="majorBidi"/>
                <w:b w:val="0"/>
                <w:iCs/>
              </w:rPr>
            </w:pPr>
            <w:r w:rsidRPr="00AC5AC6">
              <w:rPr>
                <w:rFonts w:asciiTheme="majorBidi" w:hAnsiTheme="majorBidi" w:cstheme="majorBidi"/>
                <w:b w:val="0"/>
                <w:iCs/>
              </w:rPr>
              <w:t>911</w:t>
            </w:r>
          </w:p>
        </w:tc>
        <w:tc>
          <w:tcPr>
            <w:tcW w:w="1478" w:type="dxa"/>
            <w:vAlign w:val="center"/>
          </w:tcPr>
          <w:p w:rsidR="00B40F63" w:rsidRPr="00AC5AC6" w:rsidRDefault="00B40F63" w:rsidP="00216619">
            <w:pPr>
              <w:bidi/>
              <w:ind w:firstLineChars="100" w:firstLine="240"/>
              <w:jc w:val="center"/>
              <w:rPr>
                <w:rFonts w:asciiTheme="majorBidi" w:hAnsiTheme="majorBidi" w:cstheme="majorBidi"/>
                <w:b w:val="0"/>
                <w:iCs/>
              </w:rPr>
            </w:pPr>
            <w:r w:rsidRPr="00AC5AC6">
              <w:rPr>
                <w:rFonts w:asciiTheme="majorBidi" w:hAnsiTheme="majorBidi" w:cstheme="majorBidi"/>
                <w:b w:val="0"/>
                <w:iCs/>
              </w:rPr>
              <w:t>73</w:t>
            </w:r>
          </w:p>
        </w:tc>
        <w:tc>
          <w:tcPr>
            <w:tcW w:w="1675" w:type="dxa"/>
            <w:vAlign w:val="center"/>
          </w:tcPr>
          <w:p w:rsidR="00B40F63" w:rsidRPr="00AC5AC6" w:rsidRDefault="00EE7025" w:rsidP="00216619">
            <w:pPr>
              <w:bidi/>
              <w:ind w:firstLineChars="100" w:firstLine="240"/>
              <w:jc w:val="center"/>
              <w:rPr>
                <w:rFonts w:asciiTheme="majorBidi" w:hAnsiTheme="majorBidi" w:cstheme="majorBidi"/>
                <w:b w:val="0"/>
                <w:iCs/>
              </w:rPr>
            </w:pPr>
            <w:r w:rsidRPr="00AC5AC6">
              <w:rPr>
                <w:rFonts w:asciiTheme="majorBidi" w:hAnsiTheme="majorBidi" w:cstheme="majorBidi"/>
                <w:b w:val="0"/>
                <w:iCs/>
              </w:rPr>
              <w:t>118</w:t>
            </w:r>
          </w:p>
        </w:tc>
      </w:tr>
      <w:tr w:rsidR="00B519B0" w:rsidRPr="00AC5AC6" w:rsidTr="00216619">
        <w:tc>
          <w:tcPr>
            <w:tcW w:w="4914" w:type="dxa"/>
            <w:vAlign w:val="center"/>
          </w:tcPr>
          <w:p w:rsidR="00B40F63" w:rsidRPr="00AC5AC6" w:rsidRDefault="00B40F63" w:rsidP="00B40F63">
            <w:pPr>
              <w:bidi/>
              <w:rPr>
                <w:rFonts w:asciiTheme="majorBidi" w:hAnsiTheme="majorBidi" w:cstheme="majorBidi"/>
                <w:b w:val="0"/>
                <w:i w:val="0"/>
              </w:rPr>
            </w:pPr>
            <w:r w:rsidRPr="00AC5AC6">
              <w:rPr>
                <w:rFonts w:asciiTheme="majorBidi" w:hAnsiTheme="majorBidi" w:cstheme="majorBidi"/>
                <w:b w:val="0"/>
                <w:i w:val="0"/>
                <w:rtl/>
              </w:rPr>
              <w:t xml:space="preserve">        دخل الاستثمار </w:t>
            </w:r>
          </w:p>
        </w:tc>
        <w:tc>
          <w:tcPr>
            <w:tcW w:w="1429" w:type="dxa"/>
            <w:vAlign w:val="center"/>
          </w:tcPr>
          <w:p w:rsidR="00B40F63" w:rsidRPr="00AC5AC6" w:rsidRDefault="00B40F63" w:rsidP="00216619">
            <w:pPr>
              <w:bidi/>
              <w:ind w:firstLineChars="100" w:firstLine="240"/>
              <w:jc w:val="center"/>
              <w:rPr>
                <w:rFonts w:asciiTheme="majorBidi" w:hAnsiTheme="majorBidi" w:cstheme="majorBidi"/>
                <w:b w:val="0"/>
                <w:i w:val="0"/>
                <w:rtl/>
              </w:rPr>
            </w:pPr>
            <w:r w:rsidRPr="00AC5AC6">
              <w:rPr>
                <w:rFonts w:asciiTheme="majorBidi" w:hAnsiTheme="majorBidi" w:cstheme="majorBidi"/>
                <w:b w:val="0"/>
                <w:i w:val="0"/>
              </w:rPr>
              <w:t>60</w:t>
            </w:r>
          </w:p>
        </w:tc>
        <w:tc>
          <w:tcPr>
            <w:tcW w:w="1478" w:type="dxa"/>
            <w:vAlign w:val="center"/>
          </w:tcPr>
          <w:p w:rsidR="00B40F63" w:rsidRPr="00AC5AC6" w:rsidRDefault="00B40F63" w:rsidP="00216619">
            <w:pPr>
              <w:bidi/>
              <w:ind w:firstLineChars="100" w:firstLine="240"/>
              <w:jc w:val="center"/>
              <w:rPr>
                <w:rFonts w:asciiTheme="majorBidi" w:hAnsiTheme="majorBidi" w:cstheme="majorBidi"/>
                <w:b w:val="0"/>
                <w:i w:val="0"/>
                <w:rtl/>
              </w:rPr>
            </w:pPr>
            <w:r w:rsidRPr="00AC5AC6">
              <w:rPr>
                <w:rFonts w:asciiTheme="majorBidi" w:hAnsiTheme="majorBidi" w:cstheme="majorBidi"/>
                <w:b w:val="0"/>
                <w:i w:val="0"/>
              </w:rPr>
              <w:t>69</w:t>
            </w:r>
          </w:p>
        </w:tc>
        <w:tc>
          <w:tcPr>
            <w:tcW w:w="1675" w:type="dxa"/>
            <w:vAlign w:val="center"/>
          </w:tcPr>
          <w:p w:rsidR="00B40F63" w:rsidRPr="00AC5AC6" w:rsidRDefault="00EE7025" w:rsidP="00216619">
            <w:pPr>
              <w:bidi/>
              <w:ind w:firstLineChars="100" w:firstLine="240"/>
              <w:jc w:val="center"/>
              <w:rPr>
                <w:rFonts w:asciiTheme="majorBidi" w:hAnsiTheme="majorBidi" w:cstheme="majorBidi"/>
                <w:b w:val="0"/>
                <w:i w:val="0"/>
                <w:rtl/>
              </w:rPr>
            </w:pPr>
            <w:r w:rsidRPr="00AC5AC6">
              <w:rPr>
                <w:rFonts w:asciiTheme="majorBidi" w:hAnsiTheme="majorBidi" w:cstheme="majorBidi"/>
                <w:b w:val="0"/>
                <w:i w:val="0"/>
              </w:rPr>
              <w:t>76</w:t>
            </w:r>
          </w:p>
        </w:tc>
      </w:tr>
      <w:tr w:rsidR="00B519B0" w:rsidRPr="00AC5AC6" w:rsidTr="00216619">
        <w:tc>
          <w:tcPr>
            <w:tcW w:w="4914" w:type="dxa"/>
            <w:vAlign w:val="center"/>
          </w:tcPr>
          <w:p w:rsidR="00B40F63" w:rsidRPr="00AC5AC6" w:rsidRDefault="00B40F63" w:rsidP="00B40F63">
            <w:pPr>
              <w:bidi/>
              <w:rPr>
                <w:rFonts w:asciiTheme="majorBidi" w:hAnsiTheme="majorBidi" w:cstheme="majorBidi"/>
                <w:b w:val="0"/>
                <w:i w:val="0"/>
              </w:rPr>
            </w:pPr>
            <w:r w:rsidRPr="00AC5AC6">
              <w:rPr>
                <w:rFonts w:asciiTheme="majorBidi" w:hAnsiTheme="majorBidi" w:cstheme="majorBidi"/>
                <w:b w:val="0"/>
                <w:i w:val="0"/>
                <w:rtl/>
              </w:rPr>
              <w:t xml:space="preserve">     المدفوعات </w:t>
            </w:r>
          </w:p>
        </w:tc>
        <w:tc>
          <w:tcPr>
            <w:tcW w:w="1429" w:type="dxa"/>
            <w:vAlign w:val="center"/>
          </w:tcPr>
          <w:p w:rsidR="00B40F63" w:rsidRPr="00AC5AC6" w:rsidRDefault="00B40F63" w:rsidP="00216619">
            <w:pPr>
              <w:bidi/>
              <w:ind w:firstLineChars="100" w:firstLine="240"/>
              <w:jc w:val="center"/>
              <w:rPr>
                <w:rFonts w:asciiTheme="majorBidi" w:hAnsiTheme="majorBidi" w:cstheme="majorBidi"/>
                <w:b w:val="0"/>
                <w:i w:val="0"/>
              </w:rPr>
            </w:pPr>
            <w:r w:rsidRPr="00AC5AC6">
              <w:rPr>
                <w:rFonts w:asciiTheme="majorBidi" w:hAnsiTheme="majorBidi" w:cstheme="majorBidi"/>
                <w:b w:val="0"/>
                <w:i w:val="0"/>
              </w:rPr>
              <w:t>23</w:t>
            </w:r>
          </w:p>
        </w:tc>
        <w:tc>
          <w:tcPr>
            <w:tcW w:w="1478" w:type="dxa"/>
            <w:vAlign w:val="center"/>
          </w:tcPr>
          <w:p w:rsidR="00B40F63" w:rsidRPr="00AC5AC6" w:rsidRDefault="00B40F63" w:rsidP="00216619">
            <w:pPr>
              <w:bidi/>
              <w:ind w:firstLineChars="100" w:firstLine="240"/>
              <w:jc w:val="center"/>
              <w:rPr>
                <w:rFonts w:asciiTheme="majorBidi" w:hAnsiTheme="majorBidi" w:cstheme="majorBidi"/>
                <w:b w:val="0"/>
                <w:i w:val="0"/>
              </w:rPr>
            </w:pPr>
            <w:r w:rsidRPr="00AC5AC6">
              <w:rPr>
                <w:rFonts w:asciiTheme="majorBidi" w:hAnsiTheme="majorBidi" w:cstheme="majorBidi"/>
                <w:b w:val="0"/>
                <w:i w:val="0"/>
              </w:rPr>
              <w:t>32</w:t>
            </w:r>
          </w:p>
        </w:tc>
        <w:tc>
          <w:tcPr>
            <w:tcW w:w="1675" w:type="dxa"/>
            <w:vAlign w:val="center"/>
          </w:tcPr>
          <w:p w:rsidR="00B40F63" w:rsidRPr="00AC5AC6" w:rsidRDefault="00EE7025" w:rsidP="00216619">
            <w:pPr>
              <w:bidi/>
              <w:ind w:firstLineChars="100" w:firstLine="240"/>
              <w:jc w:val="center"/>
              <w:rPr>
                <w:rFonts w:asciiTheme="majorBidi" w:hAnsiTheme="majorBidi" w:cstheme="majorBidi"/>
                <w:b w:val="0"/>
                <w:i w:val="0"/>
              </w:rPr>
            </w:pPr>
            <w:r w:rsidRPr="00AC5AC6">
              <w:rPr>
                <w:rFonts w:asciiTheme="majorBidi" w:hAnsiTheme="majorBidi" w:cstheme="majorBidi"/>
                <w:b w:val="0"/>
                <w:i w:val="0"/>
              </w:rPr>
              <w:t>16</w:t>
            </w:r>
          </w:p>
        </w:tc>
      </w:tr>
      <w:tr w:rsidR="00B519B0" w:rsidRPr="00AC5AC6" w:rsidTr="00216619">
        <w:tc>
          <w:tcPr>
            <w:tcW w:w="4914" w:type="dxa"/>
            <w:vAlign w:val="center"/>
          </w:tcPr>
          <w:p w:rsidR="00B40F63" w:rsidRPr="00AC5AC6" w:rsidRDefault="00B40F63" w:rsidP="00B40F63">
            <w:pPr>
              <w:bidi/>
              <w:rPr>
                <w:rFonts w:asciiTheme="majorBidi" w:hAnsiTheme="majorBidi" w:cstheme="majorBidi"/>
                <w:bCs/>
                <w:i w:val="0"/>
              </w:rPr>
            </w:pPr>
            <w:r w:rsidRPr="00AC5AC6">
              <w:rPr>
                <w:rFonts w:asciiTheme="majorBidi" w:hAnsiTheme="majorBidi" w:cstheme="majorBidi"/>
                <w:bCs/>
                <w:i w:val="0"/>
                <w:rtl/>
              </w:rPr>
              <w:t xml:space="preserve">  التحويلات الجارية (صافي)</w:t>
            </w:r>
          </w:p>
        </w:tc>
        <w:tc>
          <w:tcPr>
            <w:tcW w:w="1429" w:type="dxa"/>
            <w:vAlign w:val="center"/>
          </w:tcPr>
          <w:p w:rsidR="00B40F63" w:rsidRPr="00AC5AC6" w:rsidRDefault="00B40F63" w:rsidP="00216619">
            <w:pPr>
              <w:bidi/>
              <w:ind w:firstLineChars="100" w:firstLine="241"/>
              <w:jc w:val="center"/>
              <w:rPr>
                <w:rFonts w:asciiTheme="majorBidi" w:hAnsiTheme="majorBidi" w:cstheme="majorBidi"/>
                <w:bCs/>
                <w:i w:val="0"/>
                <w:rtl/>
              </w:rPr>
            </w:pPr>
            <w:r w:rsidRPr="00AC5AC6">
              <w:rPr>
                <w:rFonts w:asciiTheme="majorBidi" w:hAnsiTheme="majorBidi" w:cstheme="majorBidi"/>
                <w:bCs/>
                <w:i w:val="0"/>
              </w:rPr>
              <w:t>599</w:t>
            </w:r>
          </w:p>
        </w:tc>
        <w:tc>
          <w:tcPr>
            <w:tcW w:w="1478" w:type="dxa"/>
            <w:vAlign w:val="center"/>
          </w:tcPr>
          <w:p w:rsidR="00B40F63" w:rsidRPr="00AC5AC6" w:rsidRDefault="00B40F63" w:rsidP="00216619">
            <w:pPr>
              <w:bidi/>
              <w:ind w:firstLineChars="100" w:firstLine="241"/>
              <w:jc w:val="center"/>
              <w:rPr>
                <w:rFonts w:asciiTheme="majorBidi" w:hAnsiTheme="majorBidi" w:cstheme="majorBidi"/>
                <w:bCs/>
                <w:i w:val="0"/>
                <w:rtl/>
              </w:rPr>
            </w:pPr>
            <w:r w:rsidRPr="00AC5AC6">
              <w:rPr>
                <w:rFonts w:asciiTheme="majorBidi" w:hAnsiTheme="majorBidi" w:cstheme="majorBidi"/>
                <w:bCs/>
                <w:i w:val="0"/>
              </w:rPr>
              <w:t>319</w:t>
            </w:r>
          </w:p>
        </w:tc>
        <w:tc>
          <w:tcPr>
            <w:tcW w:w="1675" w:type="dxa"/>
            <w:vAlign w:val="center"/>
          </w:tcPr>
          <w:p w:rsidR="00B40F63" w:rsidRPr="00AC5AC6" w:rsidRDefault="00EE7025" w:rsidP="00216619">
            <w:pPr>
              <w:bidi/>
              <w:ind w:firstLineChars="100" w:firstLine="241"/>
              <w:jc w:val="center"/>
              <w:rPr>
                <w:rFonts w:asciiTheme="majorBidi" w:hAnsiTheme="majorBidi" w:cstheme="majorBidi"/>
                <w:bCs/>
                <w:i w:val="0"/>
                <w:rtl/>
              </w:rPr>
            </w:pPr>
            <w:r w:rsidRPr="00AC5AC6">
              <w:rPr>
                <w:rFonts w:asciiTheme="majorBidi" w:hAnsiTheme="majorBidi" w:cstheme="majorBidi"/>
                <w:bCs/>
                <w:i w:val="0"/>
              </w:rPr>
              <w:t>338</w:t>
            </w:r>
          </w:p>
        </w:tc>
      </w:tr>
      <w:tr w:rsidR="00B519B0" w:rsidRPr="00AC5AC6" w:rsidTr="00216619">
        <w:tc>
          <w:tcPr>
            <w:tcW w:w="4914" w:type="dxa"/>
            <w:vAlign w:val="center"/>
          </w:tcPr>
          <w:p w:rsidR="00B40F63" w:rsidRPr="00AC5AC6" w:rsidRDefault="00B40F63" w:rsidP="00B40F63">
            <w:pPr>
              <w:bidi/>
              <w:rPr>
                <w:rFonts w:asciiTheme="majorBidi" w:hAnsiTheme="majorBidi" w:cstheme="majorBidi"/>
                <w:b w:val="0"/>
                <w:i w:val="0"/>
              </w:rPr>
            </w:pPr>
            <w:r w:rsidRPr="00AC5AC6">
              <w:rPr>
                <w:rFonts w:asciiTheme="majorBidi" w:hAnsiTheme="majorBidi" w:cstheme="majorBidi"/>
                <w:b w:val="0"/>
                <w:i w:val="0"/>
                <w:rtl/>
              </w:rPr>
              <w:t xml:space="preserve">     التدفقات الداخلة إلى فلسطين</w:t>
            </w:r>
          </w:p>
        </w:tc>
        <w:tc>
          <w:tcPr>
            <w:tcW w:w="1429" w:type="dxa"/>
            <w:vAlign w:val="center"/>
          </w:tcPr>
          <w:p w:rsidR="00B40F63" w:rsidRPr="00AC5AC6" w:rsidRDefault="00B40F63" w:rsidP="00216619">
            <w:pPr>
              <w:bidi/>
              <w:ind w:firstLineChars="100" w:firstLine="240"/>
              <w:jc w:val="center"/>
              <w:rPr>
                <w:rFonts w:asciiTheme="majorBidi" w:hAnsiTheme="majorBidi" w:cstheme="majorBidi"/>
                <w:b w:val="0"/>
                <w:i w:val="0"/>
              </w:rPr>
            </w:pPr>
            <w:r w:rsidRPr="00AC5AC6">
              <w:rPr>
                <w:rFonts w:asciiTheme="majorBidi" w:hAnsiTheme="majorBidi" w:cstheme="majorBidi"/>
                <w:b w:val="0"/>
                <w:i w:val="0"/>
              </w:rPr>
              <w:t>700</w:t>
            </w:r>
          </w:p>
        </w:tc>
        <w:tc>
          <w:tcPr>
            <w:tcW w:w="1478" w:type="dxa"/>
            <w:vAlign w:val="center"/>
          </w:tcPr>
          <w:p w:rsidR="00B40F63" w:rsidRPr="00AC5AC6" w:rsidRDefault="00B40F63" w:rsidP="00216619">
            <w:pPr>
              <w:bidi/>
              <w:ind w:firstLineChars="100" w:firstLine="240"/>
              <w:jc w:val="center"/>
              <w:rPr>
                <w:rFonts w:asciiTheme="majorBidi" w:hAnsiTheme="majorBidi" w:cstheme="majorBidi"/>
                <w:b w:val="0"/>
                <w:i w:val="0"/>
              </w:rPr>
            </w:pPr>
            <w:r w:rsidRPr="00AC5AC6">
              <w:rPr>
                <w:rFonts w:asciiTheme="majorBidi" w:hAnsiTheme="majorBidi" w:cstheme="majorBidi"/>
                <w:b w:val="0"/>
                <w:i w:val="0"/>
              </w:rPr>
              <w:t>373</w:t>
            </w:r>
          </w:p>
        </w:tc>
        <w:tc>
          <w:tcPr>
            <w:tcW w:w="1675" w:type="dxa"/>
            <w:vAlign w:val="center"/>
          </w:tcPr>
          <w:p w:rsidR="00B40F63" w:rsidRPr="00AC5AC6" w:rsidRDefault="00EE7025" w:rsidP="00216619">
            <w:pPr>
              <w:bidi/>
              <w:ind w:firstLineChars="100" w:firstLine="240"/>
              <w:jc w:val="center"/>
              <w:rPr>
                <w:rFonts w:asciiTheme="majorBidi" w:hAnsiTheme="majorBidi" w:cstheme="majorBidi"/>
                <w:b w:val="0"/>
                <w:i w:val="0"/>
              </w:rPr>
            </w:pPr>
            <w:r w:rsidRPr="00AC5AC6">
              <w:rPr>
                <w:rFonts w:asciiTheme="majorBidi" w:hAnsiTheme="majorBidi" w:cstheme="majorBidi"/>
                <w:b w:val="0"/>
                <w:i w:val="0"/>
              </w:rPr>
              <w:t>394</w:t>
            </w:r>
          </w:p>
        </w:tc>
      </w:tr>
      <w:tr w:rsidR="00B519B0" w:rsidRPr="00AC5AC6" w:rsidTr="00216619">
        <w:tc>
          <w:tcPr>
            <w:tcW w:w="4914" w:type="dxa"/>
            <w:vAlign w:val="center"/>
          </w:tcPr>
          <w:p w:rsidR="00B40F63" w:rsidRPr="00AC5AC6" w:rsidRDefault="00B40F63" w:rsidP="00B40F63">
            <w:pPr>
              <w:bidi/>
              <w:rPr>
                <w:rFonts w:asciiTheme="majorBidi" w:hAnsiTheme="majorBidi" w:cstheme="majorBidi"/>
                <w:b w:val="0"/>
                <w:i w:val="0"/>
              </w:rPr>
            </w:pPr>
            <w:r w:rsidRPr="00AC5AC6">
              <w:rPr>
                <w:rFonts w:asciiTheme="majorBidi" w:hAnsiTheme="majorBidi" w:cstheme="majorBidi"/>
                <w:b w:val="0"/>
                <w:i w:val="0"/>
                <w:rtl/>
              </w:rPr>
              <w:t xml:space="preserve">           للقطاع الحكومي</w:t>
            </w:r>
          </w:p>
        </w:tc>
        <w:tc>
          <w:tcPr>
            <w:tcW w:w="1429" w:type="dxa"/>
            <w:vAlign w:val="center"/>
          </w:tcPr>
          <w:p w:rsidR="00B40F63" w:rsidRPr="00AC5AC6" w:rsidRDefault="00B40F63" w:rsidP="00216619">
            <w:pPr>
              <w:bidi/>
              <w:ind w:firstLineChars="100" w:firstLine="240"/>
              <w:jc w:val="center"/>
              <w:rPr>
                <w:rFonts w:asciiTheme="majorBidi" w:hAnsiTheme="majorBidi" w:cstheme="majorBidi"/>
                <w:b w:val="0"/>
                <w:i w:val="0"/>
              </w:rPr>
            </w:pPr>
            <w:r w:rsidRPr="00AC5AC6">
              <w:rPr>
                <w:rFonts w:asciiTheme="majorBidi" w:hAnsiTheme="majorBidi" w:cstheme="majorBidi"/>
                <w:b w:val="0"/>
                <w:i w:val="0"/>
              </w:rPr>
              <w:t>150</w:t>
            </w:r>
          </w:p>
        </w:tc>
        <w:tc>
          <w:tcPr>
            <w:tcW w:w="1478" w:type="dxa"/>
            <w:vAlign w:val="center"/>
          </w:tcPr>
          <w:p w:rsidR="00B40F63" w:rsidRPr="00AC5AC6" w:rsidRDefault="00B40F63" w:rsidP="00216619">
            <w:pPr>
              <w:bidi/>
              <w:ind w:firstLineChars="100" w:firstLine="240"/>
              <w:jc w:val="center"/>
              <w:rPr>
                <w:rFonts w:asciiTheme="majorBidi" w:hAnsiTheme="majorBidi" w:cstheme="majorBidi"/>
                <w:b w:val="0"/>
                <w:i w:val="0"/>
              </w:rPr>
            </w:pPr>
            <w:r w:rsidRPr="00AC5AC6">
              <w:rPr>
                <w:rFonts w:asciiTheme="majorBidi" w:hAnsiTheme="majorBidi" w:cstheme="majorBidi"/>
                <w:b w:val="0"/>
                <w:i w:val="0"/>
              </w:rPr>
              <w:t>99</w:t>
            </w:r>
          </w:p>
        </w:tc>
        <w:tc>
          <w:tcPr>
            <w:tcW w:w="1675" w:type="dxa"/>
            <w:vAlign w:val="center"/>
          </w:tcPr>
          <w:p w:rsidR="00B40F63" w:rsidRPr="00AC5AC6" w:rsidRDefault="00EE7025" w:rsidP="00216619">
            <w:pPr>
              <w:bidi/>
              <w:ind w:firstLineChars="100" w:firstLine="240"/>
              <w:jc w:val="center"/>
              <w:rPr>
                <w:rFonts w:asciiTheme="majorBidi" w:hAnsiTheme="majorBidi" w:cstheme="majorBidi"/>
                <w:b w:val="0"/>
                <w:i w:val="0"/>
              </w:rPr>
            </w:pPr>
            <w:r w:rsidRPr="00AC5AC6">
              <w:rPr>
                <w:rFonts w:asciiTheme="majorBidi" w:hAnsiTheme="majorBidi" w:cstheme="majorBidi"/>
                <w:b w:val="0"/>
                <w:i w:val="0"/>
              </w:rPr>
              <w:t>114</w:t>
            </w:r>
          </w:p>
        </w:tc>
      </w:tr>
      <w:tr w:rsidR="00B519B0" w:rsidRPr="00AC5AC6" w:rsidTr="00216619">
        <w:tc>
          <w:tcPr>
            <w:tcW w:w="4914" w:type="dxa"/>
            <w:vAlign w:val="center"/>
          </w:tcPr>
          <w:p w:rsidR="00B40F63" w:rsidRPr="00AC5AC6" w:rsidRDefault="00B40F63" w:rsidP="00B40F63">
            <w:pPr>
              <w:bidi/>
              <w:rPr>
                <w:rFonts w:asciiTheme="majorBidi" w:hAnsiTheme="majorBidi" w:cstheme="majorBidi"/>
                <w:b w:val="0"/>
                <w:iCs/>
              </w:rPr>
            </w:pPr>
            <w:r w:rsidRPr="00AC5AC6">
              <w:rPr>
                <w:rFonts w:asciiTheme="majorBidi" w:hAnsiTheme="majorBidi" w:cstheme="majorBidi"/>
                <w:b w:val="0"/>
                <w:iCs/>
              </w:rPr>
              <w:t xml:space="preserve">               </w:t>
            </w:r>
            <w:r w:rsidRPr="00AC5AC6">
              <w:rPr>
                <w:rFonts w:asciiTheme="majorBidi" w:hAnsiTheme="majorBidi" w:cstheme="majorBidi"/>
                <w:b w:val="0"/>
                <w:iCs/>
                <w:rtl/>
              </w:rPr>
              <w:t>منها تحويلات الدول المانحة</w:t>
            </w:r>
          </w:p>
        </w:tc>
        <w:tc>
          <w:tcPr>
            <w:tcW w:w="1429" w:type="dxa"/>
            <w:vAlign w:val="center"/>
          </w:tcPr>
          <w:p w:rsidR="00B40F63" w:rsidRPr="00AC5AC6" w:rsidRDefault="00B40F63" w:rsidP="00216619">
            <w:pPr>
              <w:bidi/>
              <w:ind w:firstLineChars="100" w:firstLine="240"/>
              <w:jc w:val="center"/>
              <w:rPr>
                <w:rFonts w:asciiTheme="majorBidi" w:hAnsiTheme="majorBidi" w:cstheme="majorBidi"/>
                <w:b w:val="0"/>
                <w:i w:val="0"/>
                <w:rtl/>
              </w:rPr>
            </w:pPr>
            <w:r w:rsidRPr="00AC5AC6">
              <w:rPr>
                <w:rFonts w:asciiTheme="majorBidi" w:hAnsiTheme="majorBidi" w:cstheme="majorBidi"/>
                <w:b w:val="0"/>
                <w:i w:val="0"/>
              </w:rPr>
              <w:t>94</w:t>
            </w:r>
          </w:p>
        </w:tc>
        <w:tc>
          <w:tcPr>
            <w:tcW w:w="1478" w:type="dxa"/>
            <w:vAlign w:val="center"/>
          </w:tcPr>
          <w:p w:rsidR="00B40F63" w:rsidRPr="00AC5AC6" w:rsidRDefault="00B40F63" w:rsidP="00216619">
            <w:pPr>
              <w:bidi/>
              <w:ind w:firstLineChars="100" w:firstLine="240"/>
              <w:jc w:val="center"/>
              <w:rPr>
                <w:rFonts w:asciiTheme="majorBidi" w:hAnsiTheme="majorBidi" w:cstheme="majorBidi"/>
                <w:b w:val="0"/>
                <w:i w:val="0"/>
                <w:rtl/>
              </w:rPr>
            </w:pPr>
            <w:r w:rsidRPr="00AC5AC6">
              <w:rPr>
                <w:rFonts w:asciiTheme="majorBidi" w:hAnsiTheme="majorBidi" w:cstheme="majorBidi"/>
                <w:b w:val="0"/>
                <w:i w:val="0"/>
              </w:rPr>
              <w:t>94</w:t>
            </w:r>
          </w:p>
        </w:tc>
        <w:tc>
          <w:tcPr>
            <w:tcW w:w="1675" w:type="dxa"/>
            <w:vAlign w:val="center"/>
          </w:tcPr>
          <w:p w:rsidR="00B40F63" w:rsidRPr="00AC5AC6" w:rsidRDefault="00EE7025" w:rsidP="00216619">
            <w:pPr>
              <w:bidi/>
              <w:ind w:firstLineChars="100" w:firstLine="240"/>
              <w:jc w:val="center"/>
              <w:rPr>
                <w:rFonts w:asciiTheme="majorBidi" w:hAnsiTheme="majorBidi" w:cstheme="majorBidi"/>
                <w:b w:val="0"/>
                <w:i w:val="0"/>
                <w:rtl/>
              </w:rPr>
            </w:pPr>
            <w:r w:rsidRPr="00AC5AC6">
              <w:rPr>
                <w:rFonts w:asciiTheme="majorBidi" w:hAnsiTheme="majorBidi" w:cstheme="majorBidi"/>
                <w:b w:val="0"/>
                <w:i w:val="0"/>
              </w:rPr>
              <w:t>106</w:t>
            </w:r>
          </w:p>
        </w:tc>
      </w:tr>
      <w:tr w:rsidR="00B519B0" w:rsidRPr="00AC5AC6" w:rsidTr="00216619">
        <w:tc>
          <w:tcPr>
            <w:tcW w:w="4914" w:type="dxa"/>
            <w:vAlign w:val="center"/>
          </w:tcPr>
          <w:p w:rsidR="00B40F63" w:rsidRPr="00AC5AC6" w:rsidRDefault="00B40F63" w:rsidP="00B40F63">
            <w:pPr>
              <w:bidi/>
              <w:rPr>
                <w:rFonts w:asciiTheme="majorBidi" w:hAnsiTheme="majorBidi" w:cstheme="majorBidi"/>
                <w:b w:val="0"/>
                <w:i w:val="0"/>
              </w:rPr>
            </w:pPr>
            <w:r w:rsidRPr="00AC5AC6">
              <w:rPr>
                <w:rFonts w:asciiTheme="majorBidi" w:hAnsiTheme="majorBidi" w:cstheme="majorBidi"/>
                <w:b w:val="0"/>
                <w:i w:val="0"/>
                <w:rtl/>
              </w:rPr>
              <w:t xml:space="preserve">           للقطاعات الاخرى</w:t>
            </w:r>
          </w:p>
        </w:tc>
        <w:tc>
          <w:tcPr>
            <w:tcW w:w="1429" w:type="dxa"/>
            <w:vAlign w:val="center"/>
          </w:tcPr>
          <w:p w:rsidR="00B40F63" w:rsidRPr="00AC5AC6" w:rsidRDefault="00B40F63" w:rsidP="00216619">
            <w:pPr>
              <w:bidi/>
              <w:ind w:firstLineChars="100" w:firstLine="240"/>
              <w:jc w:val="center"/>
              <w:rPr>
                <w:rFonts w:asciiTheme="majorBidi" w:hAnsiTheme="majorBidi" w:cstheme="majorBidi"/>
                <w:b w:val="0"/>
                <w:i w:val="0"/>
              </w:rPr>
            </w:pPr>
            <w:r w:rsidRPr="00AC5AC6">
              <w:rPr>
                <w:rFonts w:asciiTheme="majorBidi" w:hAnsiTheme="majorBidi" w:cstheme="majorBidi"/>
                <w:b w:val="0"/>
                <w:i w:val="0"/>
              </w:rPr>
              <w:t>550</w:t>
            </w:r>
          </w:p>
        </w:tc>
        <w:tc>
          <w:tcPr>
            <w:tcW w:w="1478" w:type="dxa"/>
            <w:vAlign w:val="center"/>
          </w:tcPr>
          <w:p w:rsidR="00B40F63" w:rsidRPr="00AC5AC6" w:rsidRDefault="00B40F63" w:rsidP="00216619">
            <w:pPr>
              <w:bidi/>
              <w:ind w:firstLineChars="100" w:firstLine="240"/>
              <w:jc w:val="center"/>
              <w:rPr>
                <w:rFonts w:asciiTheme="majorBidi" w:hAnsiTheme="majorBidi" w:cstheme="majorBidi"/>
                <w:b w:val="0"/>
                <w:i w:val="0"/>
              </w:rPr>
            </w:pPr>
            <w:r w:rsidRPr="00AC5AC6">
              <w:rPr>
                <w:rFonts w:asciiTheme="majorBidi" w:hAnsiTheme="majorBidi" w:cstheme="majorBidi"/>
                <w:b w:val="0"/>
                <w:i w:val="0"/>
              </w:rPr>
              <w:t>274</w:t>
            </w:r>
          </w:p>
        </w:tc>
        <w:tc>
          <w:tcPr>
            <w:tcW w:w="1675" w:type="dxa"/>
            <w:vAlign w:val="center"/>
          </w:tcPr>
          <w:p w:rsidR="00B40F63" w:rsidRPr="00AC5AC6" w:rsidRDefault="00EE7025" w:rsidP="00216619">
            <w:pPr>
              <w:bidi/>
              <w:ind w:firstLineChars="100" w:firstLine="240"/>
              <w:jc w:val="center"/>
              <w:rPr>
                <w:rFonts w:asciiTheme="majorBidi" w:hAnsiTheme="majorBidi" w:cstheme="majorBidi"/>
                <w:b w:val="0"/>
                <w:i w:val="0"/>
              </w:rPr>
            </w:pPr>
            <w:r w:rsidRPr="00AC5AC6">
              <w:rPr>
                <w:rFonts w:asciiTheme="majorBidi" w:hAnsiTheme="majorBidi" w:cstheme="majorBidi"/>
                <w:b w:val="0"/>
                <w:i w:val="0"/>
              </w:rPr>
              <w:t>280</w:t>
            </w:r>
          </w:p>
        </w:tc>
      </w:tr>
      <w:tr w:rsidR="00B519B0" w:rsidRPr="00AC5AC6" w:rsidTr="00216619">
        <w:tc>
          <w:tcPr>
            <w:tcW w:w="4914" w:type="dxa"/>
            <w:vAlign w:val="center"/>
          </w:tcPr>
          <w:p w:rsidR="00B40F63" w:rsidRPr="00AC5AC6" w:rsidRDefault="00B40F63" w:rsidP="00B40F63">
            <w:pPr>
              <w:bidi/>
              <w:rPr>
                <w:rFonts w:asciiTheme="majorBidi" w:hAnsiTheme="majorBidi" w:cstheme="majorBidi"/>
                <w:b w:val="0"/>
                <w:iCs/>
              </w:rPr>
            </w:pPr>
            <w:r w:rsidRPr="00AC5AC6">
              <w:rPr>
                <w:rFonts w:asciiTheme="majorBidi" w:hAnsiTheme="majorBidi" w:cstheme="majorBidi"/>
                <w:b w:val="0"/>
                <w:iCs/>
              </w:rPr>
              <w:t xml:space="preserve">               </w:t>
            </w:r>
            <w:r w:rsidRPr="00AC5AC6">
              <w:rPr>
                <w:rFonts w:asciiTheme="majorBidi" w:hAnsiTheme="majorBidi" w:cstheme="majorBidi"/>
                <w:b w:val="0"/>
                <w:iCs/>
                <w:rtl/>
              </w:rPr>
              <w:t>منها تحويلات الدول المانحة</w:t>
            </w:r>
          </w:p>
        </w:tc>
        <w:tc>
          <w:tcPr>
            <w:tcW w:w="1429" w:type="dxa"/>
            <w:vAlign w:val="center"/>
          </w:tcPr>
          <w:p w:rsidR="00B40F63" w:rsidRPr="00AC5AC6" w:rsidRDefault="00B40F63" w:rsidP="00216619">
            <w:pPr>
              <w:bidi/>
              <w:ind w:firstLineChars="100" w:firstLine="240"/>
              <w:jc w:val="center"/>
              <w:rPr>
                <w:rFonts w:asciiTheme="majorBidi" w:hAnsiTheme="majorBidi" w:cstheme="majorBidi"/>
                <w:b w:val="0"/>
                <w:iCs/>
              </w:rPr>
            </w:pPr>
            <w:r w:rsidRPr="00AC5AC6">
              <w:rPr>
                <w:rFonts w:asciiTheme="majorBidi" w:hAnsiTheme="majorBidi" w:cstheme="majorBidi"/>
                <w:b w:val="0"/>
                <w:iCs/>
              </w:rPr>
              <w:t>25</w:t>
            </w:r>
          </w:p>
        </w:tc>
        <w:tc>
          <w:tcPr>
            <w:tcW w:w="1478" w:type="dxa"/>
            <w:vAlign w:val="center"/>
          </w:tcPr>
          <w:p w:rsidR="00B40F63" w:rsidRPr="00AC5AC6" w:rsidRDefault="00B40F63" w:rsidP="00216619">
            <w:pPr>
              <w:bidi/>
              <w:ind w:firstLineChars="100" w:firstLine="240"/>
              <w:jc w:val="center"/>
              <w:rPr>
                <w:rFonts w:asciiTheme="majorBidi" w:hAnsiTheme="majorBidi" w:cstheme="majorBidi"/>
                <w:b w:val="0"/>
                <w:iCs/>
              </w:rPr>
            </w:pPr>
            <w:r w:rsidRPr="00AC5AC6">
              <w:rPr>
                <w:rFonts w:asciiTheme="majorBidi" w:hAnsiTheme="majorBidi" w:cstheme="majorBidi"/>
                <w:b w:val="0"/>
                <w:iCs/>
              </w:rPr>
              <w:t>25</w:t>
            </w:r>
          </w:p>
        </w:tc>
        <w:tc>
          <w:tcPr>
            <w:tcW w:w="1675" w:type="dxa"/>
            <w:vAlign w:val="center"/>
          </w:tcPr>
          <w:p w:rsidR="00B40F63" w:rsidRPr="00AC5AC6" w:rsidRDefault="00B40F63" w:rsidP="00216619">
            <w:pPr>
              <w:bidi/>
              <w:ind w:firstLineChars="100" w:firstLine="240"/>
              <w:jc w:val="center"/>
              <w:rPr>
                <w:rFonts w:asciiTheme="majorBidi" w:hAnsiTheme="majorBidi" w:cstheme="majorBidi"/>
                <w:b w:val="0"/>
                <w:iCs/>
              </w:rPr>
            </w:pPr>
            <w:r w:rsidRPr="00AC5AC6">
              <w:rPr>
                <w:rFonts w:asciiTheme="majorBidi" w:hAnsiTheme="majorBidi" w:cstheme="majorBidi"/>
                <w:b w:val="0"/>
                <w:iCs/>
              </w:rPr>
              <w:t>25</w:t>
            </w:r>
          </w:p>
        </w:tc>
      </w:tr>
      <w:tr w:rsidR="00B519B0" w:rsidRPr="00AC5AC6" w:rsidTr="00216619">
        <w:tc>
          <w:tcPr>
            <w:tcW w:w="4914" w:type="dxa"/>
            <w:vAlign w:val="center"/>
          </w:tcPr>
          <w:p w:rsidR="00B40F63" w:rsidRPr="00AC5AC6" w:rsidRDefault="00B40F63" w:rsidP="00B40F63">
            <w:pPr>
              <w:bidi/>
              <w:rPr>
                <w:rFonts w:asciiTheme="majorBidi" w:hAnsiTheme="majorBidi" w:cstheme="majorBidi"/>
                <w:b w:val="0"/>
                <w:i w:val="0"/>
              </w:rPr>
            </w:pPr>
            <w:r w:rsidRPr="00AC5AC6">
              <w:rPr>
                <w:rFonts w:asciiTheme="majorBidi" w:hAnsiTheme="majorBidi" w:cstheme="majorBidi"/>
                <w:b w:val="0"/>
                <w:i w:val="0"/>
                <w:rtl/>
              </w:rPr>
              <w:t xml:space="preserve">     التدفقات الخارجة من فلسطين</w:t>
            </w:r>
          </w:p>
        </w:tc>
        <w:tc>
          <w:tcPr>
            <w:tcW w:w="1429" w:type="dxa"/>
            <w:vAlign w:val="center"/>
          </w:tcPr>
          <w:p w:rsidR="00B40F63" w:rsidRPr="00AC5AC6" w:rsidRDefault="00B40F63" w:rsidP="00216619">
            <w:pPr>
              <w:bidi/>
              <w:ind w:firstLineChars="100" w:firstLine="240"/>
              <w:jc w:val="center"/>
              <w:rPr>
                <w:rFonts w:asciiTheme="majorBidi" w:hAnsiTheme="majorBidi" w:cstheme="majorBidi"/>
                <w:b w:val="0"/>
                <w:i w:val="0"/>
              </w:rPr>
            </w:pPr>
            <w:r w:rsidRPr="00AC5AC6">
              <w:rPr>
                <w:rFonts w:asciiTheme="majorBidi" w:hAnsiTheme="majorBidi" w:cstheme="majorBidi"/>
                <w:b w:val="0"/>
                <w:i w:val="0"/>
              </w:rPr>
              <w:t>101</w:t>
            </w:r>
          </w:p>
        </w:tc>
        <w:tc>
          <w:tcPr>
            <w:tcW w:w="1478" w:type="dxa"/>
            <w:vAlign w:val="center"/>
          </w:tcPr>
          <w:p w:rsidR="00B40F63" w:rsidRPr="00AC5AC6" w:rsidRDefault="00B40F63" w:rsidP="00216619">
            <w:pPr>
              <w:bidi/>
              <w:ind w:firstLineChars="100" w:firstLine="240"/>
              <w:jc w:val="center"/>
              <w:rPr>
                <w:rFonts w:asciiTheme="majorBidi" w:hAnsiTheme="majorBidi" w:cstheme="majorBidi"/>
                <w:b w:val="0"/>
                <w:i w:val="0"/>
              </w:rPr>
            </w:pPr>
            <w:r w:rsidRPr="00AC5AC6">
              <w:rPr>
                <w:rFonts w:asciiTheme="majorBidi" w:hAnsiTheme="majorBidi" w:cstheme="majorBidi"/>
                <w:b w:val="0"/>
                <w:i w:val="0"/>
              </w:rPr>
              <w:t>54</w:t>
            </w:r>
          </w:p>
        </w:tc>
        <w:tc>
          <w:tcPr>
            <w:tcW w:w="1675" w:type="dxa"/>
            <w:vAlign w:val="center"/>
          </w:tcPr>
          <w:p w:rsidR="00B40F63" w:rsidRPr="00AC5AC6" w:rsidRDefault="00EE7025" w:rsidP="00216619">
            <w:pPr>
              <w:bidi/>
              <w:ind w:firstLineChars="100" w:firstLine="240"/>
              <w:jc w:val="center"/>
              <w:rPr>
                <w:rFonts w:asciiTheme="majorBidi" w:hAnsiTheme="majorBidi" w:cstheme="majorBidi"/>
                <w:b w:val="0"/>
                <w:i w:val="0"/>
              </w:rPr>
            </w:pPr>
            <w:r w:rsidRPr="00AC5AC6">
              <w:rPr>
                <w:rFonts w:asciiTheme="majorBidi" w:hAnsiTheme="majorBidi" w:cstheme="majorBidi"/>
                <w:b w:val="0"/>
                <w:i w:val="0"/>
              </w:rPr>
              <w:t>56</w:t>
            </w:r>
          </w:p>
        </w:tc>
      </w:tr>
      <w:tr w:rsidR="00B519B0" w:rsidRPr="00AC5AC6" w:rsidTr="00216619">
        <w:tc>
          <w:tcPr>
            <w:tcW w:w="4914" w:type="dxa"/>
            <w:vAlign w:val="center"/>
          </w:tcPr>
          <w:p w:rsidR="00B40F63" w:rsidRPr="00AC5AC6" w:rsidRDefault="00B40F63" w:rsidP="00B40F63">
            <w:pPr>
              <w:bidi/>
              <w:rPr>
                <w:rFonts w:asciiTheme="majorBidi" w:hAnsiTheme="majorBidi" w:cstheme="majorBidi"/>
                <w:bCs/>
                <w:i w:val="0"/>
              </w:rPr>
            </w:pPr>
            <w:r w:rsidRPr="00AC5AC6">
              <w:rPr>
                <w:rFonts w:asciiTheme="majorBidi" w:hAnsiTheme="majorBidi" w:cstheme="majorBidi"/>
                <w:bCs/>
                <w:i w:val="0"/>
                <w:rtl/>
              </w:rPr>
              <w:t>الحساب الرأسمالي والمالي (صافي)</w:t>
            </w:r>
          </w:p>
        </w:tc>
        <w:tc>
          <w:tcPr>
            <w:tcW w:w="1429" w:type="dxa"/>
            <w:vAlign w:val="center"/>
          </w:tcPr>
          <w:p w:rsidR="00B40F63" w:rsidRPr="00AC5AC6" w:rsidRDefault="00B40F63" w:rsidP="00216619">
            <w:pPr>
              <w:bidi/>
              <w:ind w:firstLineChars="100" w:firstLine="241"/>
              <w:jc w:val="center"/>
              <w:rPr>
                <w:rFonts w:asciiTheme="majorBidi" w:hAnsiTheme="majorBidi" w:cstheme="majorBidi"/>
                <w:bCs/>
                <w:i w:val="0"/>
              </w:rPr>
            </w:pPr>
            <w:r w:rsidRPr="00AC5AC6">
              <w:rPr>
                <w:rFonts w:asciiTheme="majorBidi" w:hAnsiTheme="majorBidi" w:cstheme="majorBidi"/>
                <w:bCs/>
                <w:i w:val="0"/>
              </w:rPr>
              <w:t>397</w:t>
            </w:r>
          </w:p>
        </w:tc>
        <w:tc>
          <w:tcPr>
            <w:tcW w:w="1478" w:type="dxa"/>
            <w:vAlign w:val="center"/>
          </w:tcPr>
          <w:p w:rsidR="00B40F63" w:rsidRPr="00AC5AC6" w:rsidRDefault="00B40F63" w:rsidP="00216619">
            <w:pPr>
              <w:bidi/>
              <w:ind w:firstLineChars="100" w:firstLine="241"/>
              <w:jc w:val="center"/>
              <w:rPr>
                <w:rFonts w:asciiTheme="majorBidi" w:hAnsiTheme="majorBidi" w:cstheme="majorBidi"/>
                <w:bCs/>
                <w:i w:val="0"/>
              </w:rPr>
            </w:pPr>
            <w:r w:rsidRPr="00AC5AC6">
              <w:rPr>
                <w:rFonts w:asciiTheme="majorBidi" w:hAnsiTheme="majorBidi" w:cstheme="majorBidi"/>
                <w:bCs/>
                <w:i w:val="0"/>
              </w:rPr>
              <w:t>819</w:t>
            </w:r>
          </w:p>
        </w:tc>
        <w:tc>
          <w:tcPr>
            <w:tcW w:w="1675" w:type="dxa"/>
            <w:vAlign w:val="center"/>
          </w:tcPr>
          <w:p w:rsidR="00B40F63" w:rsidRPr="00AC5AC6" w:rsidRDefault="00EE7025" w:rsidP="00216619">
            <w:pPr>
              <w:bidi/>
              <w:ind w:firstLineChars="100" w:firstLine="241"/>
              <w:jc w:val="center"/>
              <w:rPr>
                <w:rFonts w:asciiTheme="majorBidi" w:hAnsiTheme="majorBidi" w:cstheme="majorBidi"/>
                <w:bCs/>
                <w:i w:val="0"/>
              </w:rPr>
            </w:pPr>
            <w:r w:rsidRPr="00AC5AC6">
              <w:rPr>
                <w:rFonts w:asciiTheme="majorBidi" w:hAnsiTheme="majorBidi" w:cstheme="majorBidi"/>
                <w:bCs/>
                <w:i w:val="0"/>
              </w:rPr>
              <w:t>743</w:t>
            </w:r>
          </w:p>
        </w:tc>
      </w:tr>
      <w:tr w:rsidR="00B519B0" w:rsidRPr="00AC5AC6" w:rsidTr="00216619">
        <w:tc>
          <w:tcPr>
            <w:tcW w:w="4914" w:type="dxa"/>
            <w:vAlign w:val="center"/>
          </w:tcPr>
          <w:p w:rsidR="00B40F63" w:rsidRPr="00AC5AC6" w:rsidRDefault="00B40F63" w:rsidP="00B40F63">
            <w:pPr>
              <w:bidi/>
              <w:rPr>
                <w:rFonts w:asciiTheme="majorBidi" w:hAnsiTheme="majorBidi" w:cstheme="majorBidi"/>
                <w:bCs/>
                <w:i w:val="0"/>
              </w:rPr>
            </w:pPr>
            <w:r w:rsidRPr="00AC5AC6">
              <w:rPr>
                <w:rFonts w:asciiTheme="majorBidi" w:hAnsiTheme="majorBidi" w:cstheme="majorBidi"/>
                <w:bCs/>
                <w:i w:val="0"/>
                <w:rtl/>
              </w:rPr>
              <w:t xml:space="preserve">   الحساب الرأسمالي (صافي)</w:t>
            </w:r>
          </w:p>
        </w:tc>
        <w:tc>
          <w:tcPr>
            <w:tcW w:w="1429" w:type="dxa"/>
            <w:vAlign w:val="center"/>
          </w:tcPr>
          <w:p w:rsidR="00B40F63" w:rsidRPr="00AC5AC6" w:rsidRDefault="00B40F63" w:rsidP="00216619">
            <w:pPr>
              <w:bidi/>
              <w:ind w:firstLineChars="100" w:firstLine="241"/>
              <w:jc w:val="center"/>
              <w:rPr>
                <w:rFonts w:asciiTheme="majorBidi" w:hAnsiTheme="majorBidi" w:cstheme="majorBidi"/>
                <w:bCs/>
                <w:i w:val="0"/>
              </w:rPr>
            </w:pPr>
            <w:r w:rsidRPr="00AC5AC6">
              <w:rPr>
                <w:rFonts w:asciiTheme="majorBidi" w:hAnsiTheme="majorBidi" w:cstheme="majorBidi"/>
                <w:bCs/>
                <w:i w:val="0"/>
              </w:rPr>
              <w:t>82</w:t>
            </w:r>
          </w:p>
        </w:tc>
        <w:tc>
          <w:tcPr>
            <w:tcW w:w="1478" w:type="dxa"/>
            <w:vAlign w:val="center"/>
          </w:tcPr>
          <w:p w:rsidR="00B40F63" w:rsidRPr="00AC5AC6" w:rsidRDefault="00B40F63" w:rsidP="00216619">
            <w:pPr>
              <w:bidi/>
              <w:ind w:firstLineChars="100" w:firstLine="241"/>
              <w:jc w:val="center"/>
              <w:rPr>
                <w:rFonts w:asciiTheme="majorBidi" w:hAnsiTheme="majorBidi" w:cstheme="majorBidi"/>
                <w:bCs/>
                <w:i w:val="0"/>
              </w:rPr>
            </w:pPr>
            <w:r w:rsidRPr="00AC5AC6">
              <w:rPr>
                <w:rFonts w:asciiTheme="majorBidi" w:hAnsiTheme="majorBidi" w:cstheme="majorBidi"/>
                <w:bCs/>
                <w:i w:val="0"/>
              </w:rPr>
              <w:t>75</w:t>
            </w:r>
          </w:p>
        </w:tc>
        <w:tc>
          <w:tcPr>
            <w:tcW w:w="1675" w:type="dxa"/>
            <w:vAlign w:val="center"/>
          </w:tcPr>
          <w:p w:rsidR="00B40F63" w:rsidRPr="00AC5AC6" w:rsidRDefault="00EE7025" w:rsidP="00216619">
            <w:pPr>
              <w:bidi/>
              <w:ind w:firstLineChars="100" w:firstLine="241"/>
              <w:jc w:val="center"/>
              <w:rPr>
                <w:rFonts w:asciiTheme="majorBidi" w:hAnsiTheme="majorBidi" w:cstheme="majorBidi"/>
                <w:bCs/>
                <w:i w:val="0"/>
              </w:rPr>
            </w:pPr>
            <w:r w:rsidRPr="00AC5AC6">
              <w:rPr>
                <w:rFonts w:asciiTheme="majorBidi" w:hAnsiTheme="majorBidi" w:cstheme="majorBidi"/>
                <w:bCs/>
                <w:i w:val="0"/>
              </w:rPr>
              <w:t>73</w:t>
            </w:r>
          </w:p>
        </w:tc>
      </w:tr>
      <w:tr w:rsidR="00B519B0" w:rsidRPr="00AC5AC6" w:rsidTr="00216619">
        <w:tc>
          <w:tcPr>
            <w:tcW w:w="4914" w:type="dxa"/>
            <w:vAlign w:val="center"/>
          </w:tcPr>
          <w:p w:rsidR="00B40F63" w:rsidRPr="00AC5AC6" w:rsidRDefault="00B40F63" w:rsidP="00B40F63">
            <w:pPr>
              <w:bidi/>
              <w:rPr>
                <w:rFonts w:asciiTheme="majorBidi" w:hAnsiTheme="majorBidi" w:cstheme="majorBidi"/>
                <w:b w:val="0"/>
                <w:i w:val="0"/>
              </w:rPr>
            </w:pPr>
            <w:r w:rsidRPr="00AC5AC6">
              <w:rPr>
                <w:rFonts w:asciiTheme="majorBidi" w:hAnsiTheme="majorBidi" w:cstheme="majorBidi"/>
                <w:b w:val="0"/>
                <w:i w:val="0"/>
                <w:rtl/>
              </w:rPr>
              <w:t xml:space="preserve">      التحويلات الرأسمالية (صافي)</w:t>
            </w:r>
          </w:p>
        </w:tc>
        <w:tc>
          <w:tcPr>
            <w:tcW w:w="1429" w:type="dxa"/>
            <w:vAlign w:val="center"/>
          </w:tcPr>
          <w:p w:rsidR="00B40F63" w:rsidRPr="00AC5AC6" w:rsidRDefault="00B40F63" w:rsidP="00216619">
            <w:pPr>
              <w:bidi/>
              <w:ind w:firstLineChars="100" w:firstLine="240"/>
              <w:jc w:val="center"/>
              <w:rPr>
                <w:rFonts w:asciiTheme="majorBidi" w:hAnsiTheme="majorBidi" w:cstheme="majorBidi"/>
                <w:b w:val="0"/>
                <w:i w:val="0"/>
              </w:rPr>
            </w:pPr>
            <w:r w:rsidRPr="00AC5AC6">
              <w:rPr>
                <w:rFonts w:asciiTheme="majorBidi" w:hAnsiTheme="majorBidi" w:cstheme="majorBidi"/>
                <w:b w:val="0"/>
                <w:i w:val="0"/>
              </w:rPr>
              <w:t>82</w:t>
            </w:r>
          </w:p>
        </w:tc>
        <w:tc>
          <w:tcPr>
            <w:tcW w:w="1478" w:type="dxa"/>
            <w:vAlign w:val="center"/>
          </w:tcPr>
          <w:p w:rsidR="00B40F63" w:rsidRPr="00AC5AC6" w:rsidRDefault="00B40F63" w:rsidP="00216619">
            <w:pPr>
              <w:bidi/>
              <w:ind w:firstLineChars="100" w:firstLine="240"/>
              <w:jc w:val="center"/>
              <w:rPr>
                <w:rFonts w:asciiTheme="majorBidi" w:hAnsiTheme="majorBidi" w:cstheme="majorBidi"/>
                <w:b w:val="0"/>
                <w:i w:val="0"/>
              </w:rPr>
            </w:pPr>
            <w:r w:rsidRPr="00AC5AC6">
              <w:rPr>
                <w:rFonts w:asciiTheme="majorBidi" w:hAnsiTheme="majorBidi" w:cstheme="majorBidi"/>
                <w:b w:val="0"/>
                <w:i w:val="0"/>
              </w:rPr>
              <w:t>75</w:t>
            </w:r>
          </w:p>
        </w:tc>
        <w:tc>
          <w:tcPr>
            <w:tcW w:w="1675" w:type="dxa"/>
            <w:vAlign w:val="center"/>
          </w:tcPr>
          <w:p w:rsidR="00B40F63" w:rsidRPr="00AC5AC6" w:rsidRDefault="00EE7025" w:rsidP="00216619">
            <w:pPr>
              <w:bidi/>
              <w:ind w:firstLineChars="100" w:firstLine="240"/>
              <w:jc w:val="center"/>
              <w:rPr>
                <w:rFonts w:asciiTheme="majorBidi" w:hAnsiTheme="majorBidi" w:cstheme="majorBidi"/>
                <w:b w:val="0"/>
                <w:i w:val="0"/>
              </w:rPr>
            </w:pPr>
            <w:r w:rsidRPr="00AC5AC6">
              <w:rPr>
                <w:rFonts w:asciiTheme="majorBidi" w:hAnsiTheme="majorBidi" w:cstheme="majorBidi"/>
                <w:b w:val="0"/>
                <w:i w:val="0"/>
              </w:rPr>
              <w:t>73</w:t>
            </w:r>
          </w:p>
        </w:tc>
      </w:tr>
      <w:tr w:rsidR="00B519B0" w:rsidRPr="00AC5AC6" w:rsidTr="00216619">
        <w:tc>
          <w:tcPr>
            <w:tcW w:w="4914" w:type="dxa"/>
            <w:vAlign w:val="center"/>
          </w:tcPr>
          <w:p w:rsidR="00B40F63" w:rsidRPr="00AC5AC6" w:rsidRDefault="00B40F63" w:rsidP="00B40F63">
            <w:pPr>
              <w:bidi/>
              <w:rPr>
                <w:rFonts w:asciiTheme="majorBidi" w:hAnsiTheme="majorBidi" w:cstheme="majorBidi"/>
                <w:b w:val="0"/>
                <w:i w:val="0"/>
                <w:rtl/>
              </w:rPr>
            </w:pPr>
            <w:r w:rsidRPr="00AC5AC6">
              <w:rPr>
                <w:rFonts w:asciiTheme="majorBidi" w:hAnsiTheme="majorBidi" w:cstheme="majorBidi"/>
                <w:b w:val="0"/>
                <w:i w:val="0"/>
                <w:rtl/>
              </w:rPr>
              <w:t xml:space="preserve">         التدفقات الداخلة إلى فلسطين</w:t>
            </w:r>
          </w:p>
        </w:tc>
        <w:tc>
          <w:tcPr>
            <w:tcW w:w="1429" w:type="dxa"/>
            <w:vAlign w:val="center"/>
          </w:tcPr>
          <w:p w:rsidR="00B40F63" w:rsidRPr="00AC5AC6" w:rsidRDefault="00B40F63" w:rsidP="00216619">
            <w:pPr>
              <w:bidi/>
              <w:ind w:firstLineChars="100" w:firstLine="240"/>
              <w:jc w:val="center"/>
              <w:rPr>
                <w:rFonts w:asciiTheme="majorBidi" w:hAnsiTheme="majorBidi" w:cstheme="majorBidi"/>
                <w:b w:val="0"/>
                <w:i w:val="0"/>
              </w:rPr>
            </w:pPr>
            <w:r w:rsidRPr="00AC5AC6">
              <w:rPr>
                <w:rFonts w:asciiTheme="majorBidi" w:hAnsiTheme="majorBidi" w:cstheme="majorBidi"/>
                <w:b w:val="0"/>
                <w:i w:val="0"/>
              </w:rPr>
              <w:t>82</w:t>
            </w:r>
          </w:p>
        </w:tc>
        <w:tc>
          <w:tcPr>
            <w:tcW w:w="1478" w:type="dxa"/>
            <w:vAlign w:val="center"/>
          </w:tcPr>
          <w:p w:rsidR="00B40F63" w:rsidRPr="00AC5AC6" w:rsidRDefault="00B40F63" w:rsidP="00216619">
            <w:pPr>
              <w:bidi/>
              <w:ind w:firstLineChars="100" w:firstLine="240"/>
              <w:jc w:val="center"/>
              <w:rPr>
                <w:rFonts w:asciiTheme="majorBidi" w:hAnsiTheme="majorBidi" w:cstheme="majorBidi"/>
                <w:b w:val="0"/>
                <w:i w:val="0"/>
              </w:rPr>
            </w:pPr>
            <w:r w:rsidRPr="00AC5AC6">
              <w:rPr>
                <w:rFonts w:asciiTheme="majorBidi" w:hAnsiTheme="majorBidi" w:cstheme="majorBidi"/>
                <w:b w:val="0"/>
                <w:i w:val="0"/>
              </w:rPr>
              <w:t>75</w:t>
            </w:r>
          </w:p>
        </w:tc>
        <w:tc>
          <w:tcPr>
            <w:tcW w:w="1675" w:type="dxa"/>
            <w:vAlign w:val="center"/>
          </w:tcPr>
          <w:p w:rsidR="00B40F63" w:rsidRPr="00AC5AC6" w:rsidRDefault="00EE7025" w:rsidP="00216619">
            <w:pPr>
              <w:bidi/>
              <w:ind w:firstLineChars="100" w:firstLine="240"/>
              <w:jc w:val="center"/>
              <w:rPr>
                <w:rFonts w:asciiTheme="majorBidi" w:hAnsiTheme="majorBidi" w:cstheme="majorBidi"/>
                <w:b w:val="0"/>
                <w:i w:val="0"/>
              </w:rPr>
            </w:pPr>
            <w:r w:rsidRPr="00AC5AC6">
              <w:rPr>
                <w:rFonts w:asciiTheme="majorBidi" w:hAnsiTheme="majorBidi" w:cstheme="majorBidi"/>
                <w:b w:val="0"/>
                <w:i w:val="0"/>
              </w:rPr>
              <w:t>73</w:t>
            </w:r>
          </w:p>
        </w:tc>
      </w:tr>
      <w:tr w:rsidR="00B519B0" w:rsidRPr="00AC5AC6" w:rsidTr="00216619">
        <w:tc>
          <w:tcPr>
            <w:tcW w:w="4914" w:type="dxa"/>
            <w:vAlign w:val="center"/>
          </w:tcPr>
          <w:p w:rsidR="00B40F63" w:rsidRPr="00AC5AC6" w:rsidRDefault="00B40F63" w:rsidP="00B40F63">
            <w:pPr>
              <w:bidi/>
              <w:rPr>
                <w:rFonts w:asciiTheme="majorBidi" w:hAnsiTheme="majorBidi" w:cstheme="majorBidi"/>
                <w:b w:val="0"/>
                <w:i w:val="0"/>
              </w:rPr>
            </w:pPr>
            <w:r w:rsidRPr="00AC5AC6">
              <w:rPr>
                <w:rFonts w:asciiTheme="majorBidi" w:hAnsiTheme="majorBidi" w:cstheme="majorBidi"/>
                <w:b w:val="0"/>
                <w:i w:val="0"/>
                <w:rtl/>
              </w:rPr>
              <w:t xml:space="preserve">            للقطاع الحكومي</w:t>
            </w:r>
          </w:p>
        </w:tc>
        <w:tc>
          <w:tcPr>
            <w:tcW w:w="1429" w:type="dxa"/>
            <w:vAlign w:val="center"/>
          </w:tcPr>
          <w:p w:rsidR="00B40F63" w:rsidRPr="00AC5AC6" w:rsidRDefault="00B40F63" w:rsidP="00216619">
            <w:pPr>
              <w:bidi/>
              <w:ind w:firstLineChars="100" w:firstLine="240"/>
              <w:jc w:val="center"/>
              <w:rPr>
                <w:rFonts w:asciiTheme="majorBidi" w:hAnsiTheme="majorBidi" w:cstheme="majorBidi"/>
                <w:b w:val="0"/>
                <w:i w:val="0"/>
              </w:rPr>
            </w:pPr>
            <w:r w:rsidRPr="00AC5AC6">
              <w:rPr>
                <w:rFonts w:asciiTheme="majorBidi" w:hAnsiTheme="majorBidi" w:cstheme="majorBidi"/>
                <w:b w:val="0"/>
                <w:i w:val="0"/>
              </w:rPr>
              <w:t>20</w:t>
            </w:r>
          </w:p>
        </w:tc>
        <w:tc>
          <w:tcPr>
            <w:tcW w:w="1478" w:type="dxa"/>
            <w:vAlign w:val="center"/>
          </w:tcPr>
          <w:p w:rsidR="00B40F63" w:rsidRPr="00AC5AC6" w:rsidRDefault="00B40F63" w:rsidP="00216619">
            <w:pPr>
              <w:bidi/>
              <w:ind w:firstLineChars="100" w:firstLine="240"/>
              <w:jc w:val="center"/>
              <w:rPr>
                <w:rFonts w:asciiTheme="majorBidi" w:hAnsiTheme="majorBidi" w:cstheme="majorBidi"/>
                <w:b w:val="0"/>
                <w:i w:val="0"/>
              </w:rPr>
            </w:pPr>
            <w:r w:rsidRPr="00AC5AC6">
              <w:rPr>
                <w:rFonts w:asciiTheme="majorBidi" w:hAnsiTheme="majorBidi" w:cstheme="majorBidi"/>
                <w:b w:val="0"/>
                <w:i w:val="0"/>
              </w:rPr>
              <w:t>21</w:t>
            </w:r>
          </w:p>
        </w:tc>
        <w:tc>
          <w:tcPr>
            <w:tcW w:w="1675" w:type="dxa"/>
            <w:vAlign w:val="center"/>
          </w:tcPr>
          <w:p w:rsidR="00B40F63" w:rsidRPr="00AC5AC6" w:rsidRDefault="00EE7025" w:rsidP="00216619">
            <w:pPr>
              <w:bidi/>
              <w:ind w:firstLineChars="100" w:firstLine="240"/>
              <w:jc w:val="center"/>
              <w:rPr>
                <w:rFonts w:asciiTheme="majorBidi" w:hAnsiTheme="majorBidi" w:cstheme="majorBidi"/>
                <w:b w:val="0"/>
                <w:i w:val="0"/>
              </w:rPr>
            </w:pPr>
            <w:r w:rsidRPr="00AC5AC6">
              <w:rPr>
                <w:rFonts w:asciiTheme="majorBidi" w:hAnsiTheme="majorBidi" w:cstheme="majorBidi"/>
                <w:b w:val="0"/>
                <w:i w:val="0"/>
              </w:rPr>
              <w:t>20</w:t>
            </w:r>
          </w:p>
        </w:tc>
      </w:tr>
      <w:tr w:rsidR="00B519B0" w:rsidRPr="00AC5AC6" w:rsidTr="00216619">
        <w:tc>
          <w:tcPr>
            <w:tcW w:w="4914" w:type="dxa"/>
            <w:vAlign w:val="center"/>
          </w:tcPr>
          <w:p w:rsidR="00B40F63" w:rsidRPr="00AC5AC6" w:rsidRDefault="00B40F63" w:rsidP="00B40F63">
            <w:pPr>
              <w:bidi/>
              <w:rPr>
                <w:rFonts w:asciiTheme="majorBidi" w:hAnsiTheme="majorBidi" w:cstheme="majorBidi"/>
                <w:b w:val="0"/>
                <w:iCs/>
              </w:rPr>
            </w:pPr>
            <w:r w:rsidRPr="00AC5AC6">
              <w:rPr>
                <w:rFonts w:asciiTheme="majorBidi" w:hAnsiTheme="majorBidi" w:cstheme="majorBidi"/>
                <w:b w:val="0"/>
                <w:iCs/>
              </w:rPr>
              <w:t xml:space="preserve">                </w:t>
            </w:r>
            <w:r w:rsidRPr="00AC5AC6">
              <w:rPr>
                <w:rFonts w:asciiTheme="majorBidi" w:hAnsiTheme="majorBidi" w:cstheme="majorBidi"/>
                <w:b w:val="0"/>
                <w:iCs/>
                <w:rtl/>
              </w:rPr>
              <w:t>منها تحويلات الدول المانحة</w:t>
            </w:r>
          </w:p>
        </w:tc>
        <w:tc>
          <w:tcPr>
            <w:tcW w:w="1429" w:type="dxa"/>
            <w:vAlign w:val="center"/>
          </w:tcPr>
          <w:p w:rsidR="00B40F63" w:rsidRPr="00AC5AC6" w:rsidRDefault="00B40F63" w:rsidP="00216619">
            <w:pPr>
              <w:bidi/>
              <w:ind w:firstLineChars="100" w:firstLine="240"/>
              <w:jc w:val="center"/>
              <w:rPr>
                <w:rFonts w:asciiTheme="majorBidi" w:hAnsiTheme="majorBidi" w:cstheme="majorBidi"/>
                <w:b w:val="0"/>
                <w:iCs/>
              </w:rPr>
            </w:pPr>
            <w:r w:rsidRPr="00AC5AC6">
              <w:rPr>
                <w:rFonts w:asciiTheme="majorBidi" w:hAnsiTheme="majorBidi" w:cstheme="majorBidi"/>
                <w:b w:val="0"/>
                <w:iCs/>
              </w:rPr>
              <w:t>20</w:t>
            </w:r>
          </w:p>
        </w:tc>
        <w:tc>
          <w:tcPr>
            <w:tcW w:w="1478" w:type="dxa"/>
            <w:vAlign w:val="center"/>
          </w:tcPr>
          <w:p w:rsidR="00B40F63" w:rsidRPr="00AC5AC6" w:rsidRDefault="00B40F63" w:rsidP="00216619">
            <w:pPr>
              <w:bidi/>
              <w:ind w:firstLineChars="100" w:firstLine="240"/>
              <w:jc w:val="center"/>
              <w:rPr>
                <w:rFonts w:asciiTheme="majorBidi" w:hAnsiTheme="majorBidi" w:cstheme="majorBidi"/>
                <w:b w:val="0"/>
                <w:iCs/>
              </w:rPr>
            </w:pPr>
            <w:r w:rsidRPr="00AC5AC6">
              <w:rPr>
                <w:rFonts w:asciiTheme="majorBidi" w:hAnsiTheme="majorBidi" w:cstheme="majorBidi"/>
                <w:b w:val="0"/>
                <w:iCs/>
              </w:rPr>
              <w:t>21</w:t>
            </w:r>
          </w:p>
        </w:tc>
        <w:tc>
          <w:tcPr>
            <w:tcW w:w="1675" w:type="dxa"/>
            <w:vAlign w:val="center"/>
          </w:tcPr>
          <w:p w:rsidR="00B40F63" w:rsidRPr="00AC5AC6" w:rsidRDefault="00EE7025" w:rsidP="00216619">
            <w:pPr>
              <w:bidi/>
              <w:ind w:firstLineChars="100" w:firstLine="240"/>
              <w:jc w:val="center"/>
              <w:rPr>
                <w:rFonts w:asciiTheme="majorBidi" w:hAnsiTheme="majorBidi" w:cstheme="majorBidi"/>
                <w:b w:val="0"/>
                <w:iCs/>
              </w:rPr>
            </w:pPr>
            <w:r w:rsidRPr="00AC5AC6">
              <w:rPr>
                <w:rFonts w:asciiTheme="majorBidi" w:hAnsiTheme="majorBidi" w:cstheme="majorBidi"/>
                <w:b w:val="0"/>
                <w:iCs/>
              </w:rPr>
              <w:t>20</w:t>
            </w:r>
          </w:p>
        </w:tc>
      </w:tr>
      <w:tr w:rsidR="00B519B0" w:rsidRPr="00AC5AC6" w:rsidTr="00216619">
        <w:tc>
          <w:tcPr>
            <w:tcW w:w="4914" w:type="dxa"/>
            <w:vAlign w:val="center"/>
          </w:tcPr>
          <w:p w:rsidR="00B40F63" w:rsidRPr="00AC5AC6" w:rsidRDefault="00B40F63" w:rsidP="00B40F63">
            <w:pPr>
              <w:bidi/>
              <w:rPr>
                <w:rFonts w:asciiTheme="majorBidi" w:hAnsiTheme="majorBidi" w:cstheme="majorBidi"/>
                <w:b w:val="0"/>
                <w:i w:val="0"/>
              </w:rPr>
            </w:pPr>
            <w:r w:rsidRPr="00AC5AC6">
              <w:rPr>
                <w:rFonts w:asciiTheme="majorBidi" w:hAnsiTheme="majorBidi" w:cstheme="majorBidi"/>
                <w:b w:val="0"/>
                <w:i w:val="0"/>
                <w:rtl/>
              </w:rPr>
              <w:t xml:space="preserve">            للقطاع الخاص </w:t>
            </w:r>
          </w:p>
        </w:tc>
        <w:tc>
          <w:tcPr>
            <w:tcW w:w="1429" w:type="dxa"/>
            <w:vAlign w:val="center"/>
          </w:tcPr>
          <w:p w:rsidR="00B40F63" w:rsidRPr="00AC5AC6" w:rsidRDefault="00B40F63" w:rsidP="00216619">
            <w:pPr>
              <w:bidi/>
              <w:ind w:firstLineChars="100" w:firstLine="240"/>
              <w:jc w:val="center"/>
              <w:rPr>
                <w:rFonts w:asciiTheme="majorBidi" w:hAnsiTheme="majorBidi" w:cstheme="majorBidi"/>
                <w:b w:val="0"/>
                <w:i w:val="0"/>
              </w:rPr>
            </w:pPr>
            <w:r w:rsidRPr="00AC5AC6">
              <w:rPr>
                <w:rFonts w:asciiTheme="majorBidi" w:hAnsiTheme="majorBidi" w:cstheme="majorBidi"/>
                <w:b w:val="0"/>
                <w:i w:val="0"/>
              </w:rPr>
              <w:t>62</w:t>
            </w:r>
          </w:p>
        </w:tc>
        <w:tc>
          <w:tcPr>
            <w:tcW w:w="1478" w:type="dxa"/>
            <w:vAlign w:val="center"/>
          </w:tcPr>
          <w:p w:rsidR="00B40F63" w:rsidRPr="00AC5AC6" w:rsidRDefault="00B40F63" w:rsidP="00216619">
            <w:pPr>
              <w:bidi/>
              <w:ind w:firstLineChars="100" w:firstLine="240"/>
              <w:jc w:val="center"/>
              <w:rPr>
                <w:rFonts w:asciiTheme="majorBidi" w:hAnsiTheme="majorBidi" w:cstheme="majorBidi"/>
                <w:b w:val="0"/>
                <w:i w:val="0"/>
              </w:rPr>
            </w:pPr>
            <w:r w:rsidRPr="00AC5AC6">
              <w:rPr>
                <w:rFonts w:asciiTheme="majorBidi" w:hAnsiTheme="majorBidi" w:cstheme="majorBidi"/>
                <w:b w:val="0"/>
                <w:i w:val="0"/>
              </w:rPr>
              <w:t>54</w:t>
            </w:r>
          </w:p>
        </w:tc>
        <w:tc>
          <w:tcPr>
            <w:tcW w:w="1675" w:type="dxa"/>
            <w:vAlign w:val="center"/>
          </w:tcPr>
          <w:p w:rsidR="00B40F63" w:rsidRPr="00AC5AC6" w:rsidRDefault="00EE7025" w:rsidP="00216619">
            <w:pPr>
              <w:bidi/>
              <w:ind w:firstLineChars="100" w:firstLine="240"/>
              <w:jc w:val="center"/>
              <w:rPr>
                <w:rFonts w:asciiTheme="majorBidi" w:hAnsiTheme="majorBidi" w:cstheme="majorBidi"/>
                <w:b w:val="0"/>
                <w:i w:val="0"/>
              </w:rPr>
            </w:pPr>
            <w:r w:rsidRPr="00AC5AC6">
              <w:rPr>
                <w:rFonts w:asciiTheme="majorBidi" w:hAnsiTheme="majorBidi" w:cstheme="majorBidi"/>
                <w:b w:val="0"/>
                <w:i w:val="0"/>
              </w:rPr>
              <w:t>53</w:t>
            </w:r>
          </w:p>
        </w:tc>
      </w:tr>
      <w:tr w:rsidR="00B519B0" w:rsidRPr="00AC5AC6" w:rsidTr="00216619">
        <w:tc>
          <w:tcPr>
            <w:tcW w:w="4914" w:type="dxa"/>
            <w:vAlign w:val="center"/>
          </w:tcPr>
          <w:p w:rsidR="00B40F63" w:rsidRPr="00AC5AC6" w:rsidRDefault="00B40F63" w:rsidP="00B40F63">
            <w:pPr>
              <w:bidi/>
              <w:rPr>
                <w:rFonts w:asciiTheme="majorBidi" w:hAnsiTheme="majorBidi" w:cstheme="majorBidi"/>
                <w:b w:val="0"/>
                <w:i w:val="0"/>
              </w:rPr>
            </w:pPr>
            <w:r w:rsidRPr="00AC5AC6">
              <w:rPr>
                <w:rFonts w:asciiTheme="majorBidi" w:hAnsiTheme="majorBidi" w:cstheme="majorBidi"/>
                <w:b w:val="0"/>
                <w:i w:val="0"/>
                <w:rtl/>
              </w:rPr>
              <w:t xml:space="preserve">         التدفقات الخارجة من فلسطين</w:t>
            </w:r>
          </w:p>
        </w:tc>
        <w:tc>
          <w:tcPr>
            <w:tcW w:w="1429" w:type="dxa"/>
            <w:vAlign w:val="center"/>
          </w:tcPr>
          <w:p w:rsidR="00B40F63" w:rsidRPr="00AC5AC6" w:rsidRDefault="00B40F63" w:rsidP="00216619">
            <w:pPr>
              <w:bidi/>
              <w:ind w:firstLineChars="100" w:firstLine="240"/>
              <w:jc w:val="center"/>
              <w:rPr>
                <w:rFonts w:asciiTheme="majorBidi" w:hAnsiTheme="majorBidi" w:cstheme="majorBidi"/>
                <w:b w:val="0"/>
                <w:i w:val="0"/>
              </w:rPr>
            </w:pPr>
            <w:r w:rsidRPr="00AC5AC6">
              <w:rPr>
                <w:rFonts w:asciiTheme="majorBidi" w:hAnsiTheme="majorBidi" w:cstheme="majorBidi"/>
                <w:b w:val="0"/>
                <w:i w:val="0"/>
              </w:rPr>
              <w:t>0</w:t>
            </w:r>
          </w:p>
        </w:tc>
        <w:tc>
          <w:tcPr>
            <w:tcW w:w="1478" w:type="dxa"/>
            <w:vAlign w:val="center"/>
          </w:tcPr>
          <w:p w:rsidR="00B40F63" w:rsidRPr="00AC5AC6" w:rsidRDefault="00B40F63" w:rsidP="00216619">
            <w:pPr>
              <w:bidi/>
              <w:ind w:firstLineChars="100" w:firstLine="240"/>
              <w:jc w:val="center"/>
              <w:rPr>
                <w:rFonts w:asciiTheme="majorBidi" w:hAnsiTheme="majorBidi" w:cstheme="majorBidi"/>
                <w:b w:val="0"/>
                <w:i w:val="0"/>
              </w:rPr>
            </w:pPr>
            <w:r w:rsidRPr="00AC5AC6">
              <w:rPr>
                <w:rFonts w:asciiTheme="majorBidi" w:hAnsiTheme="majorBidi" w:cstheme="majorBidi"/>
                <w:b w:val="0"/>
                <w:i w:val="0"/>
              </w:rPr>
              <w:t>0</w:t>
            </w:r>
          </w:p>
        </w:tc>
        <w:tc>
          <w:tcPr>
            <w:tcW w:w="1675" w:type="dxa"/>
            <w:vAlign w:val="center"/>
          </w:tcPr>
          <w:p w:rsidR="00B40F63" w:rsidRPr="00AC5AC6" w:rsidRDefault="00B40F63" w:rsidP="00216619">
            <w:pPr>
              <w:bidi/>
              <w:ind w:firstLineChars="100" w:firstLine="240"/>
              <w:jc w:val="center"/>
              <w:rPr>
                <w:rFonts w:asciiTheme="majorBidi" w:hAnsiTheme="majorBidi" w:cstheme="majorBidi"/>
                <w:b w:val="0"/>
                <w:i w:val="0"/>
              </w:rPr>
            </w:pPr>
            <w:r w:rsidRPr="00AC5AC6">
              <w:rPr>
                <w:rFonts w:asciiTheme="majorBidi" w:hAnsiTheme="majorBidi" w:cstheme="majorBidi"/>
                <w:b w:val="0"/>
                <w:i w:val="0"/>
              </w:rPr>
              <w:t>0</w:t>
            </w:r>
          </w:p>
        </w:tc>
      </w:tr>
      <w:tr w:rsidR="00B40F63" w:rsidRPr="00AC5AC6" w:rsidTr="00216619">
        <w:tc>
          <w:tcPr>
            <w:tcW w:w="4914" w:type="dxa"/>
            <w:vAlign w:val="center"/>
          </w:tcPr>
          <w:p w:rsidR="00B40F63" w:rsidRPr="00AC5AC6" w:rsidRDefault="00B40F63" w:rsidP="00B40F63">
            <w:pPr>
              <w:bidi/>
              <w:rPr>
                <w:rFonts w:asciiTheme="majorBidi" w:hAnsiTheme="majorBidi" w:cstheme="majorBidi"/>
                <w:b w:val="0"/>
                <w:i w:val="0"/>
              </w:rPr>
            </w:pPr>
            <w:r w:rsidRPr="00AC5AC6">
              <w:rPr>
                <w:rFonts w:asciiTheme="majorBidi" w:hAnsiTheme="majorBidi" w:cstheme="majorBidi"/>
                <w:b w:val="0"/>
                <w:i w:val="0"/>
                <w:rtl/>
              </w:rPr>
              <w:t>حيازة الأصول غير المنتجة غير المالية أو التصرف فيها (صافي)</w:t>
            </w:r>
          </w:p>
        </w:tc>
        <w:tc>
          <w:tcPr>
            <w:tcW w:w="1429" w:type="dxa"/>
            <w:vAlign w:val="center"/>
          </w:tcPr>
          <w:p w:rsidR="00B40F63" w:rsidRPr="00AC5AC6" w:rsidRDefault="00B40F63" w:rsidP="00216619">
            <w:pPr>
              <w:bidi/>
              <w:ind w:firstLineChars="100" w:firstLine="240"/>
              <w:jc w:val="center"/>
              <w:rPr>
                <w:rFonts w:asciiTheme="majorBidi" w:hAnsiTheme="majorBidi" w:cstheme="majorBidi"/>
                <w:b w:val="0"/>
                <w:i w:val="0"/>
              </w:rPr>
            </w:pPr>
            <w:r w:rsidRPr="00AC5AC6">
              <w:rPr>
                <w:rFonts w:asciiTheme="majorBidi" w:hAnsiTheme="majorBidi" w:cstheme="majorBidi"/>
                <w:b w:val="0"/>
                <w:i w:val="0"/>
                <w:rtl/>
              </w:rPr>
              <w:t>0</w:t>
            </w:r>
          </w:p>
        </w:tc>
        <w:tc>
          <w:tcPr>
            <w:tcW w:w="1478" w:type="dxa"/>
            <w:vAlign w:val="center"/>
          </w:tcPr>
          <w:p w:rsidR="00B40F63" w:rsidRPr="00AC5AC6" w:rsidRDefault="00B40F63" w:rsidP="00216619">
            <w:pPr>
              <w:bidi/>
              <w:ind w:firstLineChars="100" w:firstLine="240"/>
              <w:jc w:val="center"/>
              <w:rPr>
                <w:rFonts w:asciiTheme="majorBidi" w:hAnsiTheme="majorBidi" w:cstheme="majorBidi"/>
                <w:b w:val="0"/>
                <w:i w:val="0"/>
              </w:rPr>
            </w:pPr>
            <w:r w:rsidRPr="00AC5AC6">
              <w:rPr>
                <w:rFonts w:asciiTheme="majorBidi" w:hAnsiTheme="majorBidi" w:cstheme="majorBidi"/>
                <w:b w:val="0"/>
                <w:i w:val="0"/>
                <w:rtl/>
              </w:rPr>
              <w:t>0</w:t>
            </w:r>
          </w:p>
        </w:tc>
        <w:tc>
          <w:tcPr>
            <w:tcW w:w="1675" w:type="dxa"/>
            <w:vAlign w:val="center"/>
          </w:tcPr>
          <w:p w:rsidR="00B40F63" w:rsidRPr="00AC5AC6" w:rsidRDefault="00B40F63" w:rsidP="00216619">
            <w:pPr>
              <w:bidi/>
              <w:ind w:firstLineChars="100" w:firstLine="240"/>
              <w:jc w:val="center"/>
              <w:rPr>
                <w:rFonts w:asciiTheme="majorBidi" w:hAnsiTheme="majorBidi" w:cstheme="majorBidi"/>
                <w:b w:val="0"/>
                <w:i w:val="0"/>
              </w:rPr>
            </w:pPr>
            <w:r w:rsidRPr="00AC5AC6">
              <w:rPr>
                <w:rFonts w:asciiTheme="majorBidi" w:hAnsiTheme="majorBidi" w:cstheme="majorBidi"/>
                <w:b w:val="0"/>
                <w:i w:val="0"/>
                <w:rtl/>
              </w:rPr>
              <w:t>0</w:t>
            </w:r>
          </w:p>
        </w:tc>
      </w:tr>
    </w:tbl>
    <w:p w:rsidR="00456C49" w:rsidRDefault="00456C49" w:rsidP="00456C49">
      <w:pPr>
        <w:bidi/>
        <w:rPr>
          <w:rFonts w:cs="Simplified Arabic"/>
          <w:b w:val="0"/>
          <w:bCs/>
          <w:i w:val="0"/>
          <w:iCs/>
          <w:sz w:val="20"/>
          <w:szCs w:val="20"/>
          <w:rtl/>
        </w:rPr>
      </w:pPr>
    </w:p>
    <w:p w:rsidR="00AC5AC6" w:rsidRDefault="00AC5AC6" w:rsidP="00AC5AC6">
      <w:pPr>
        <w:bidi/>
        <w:rPr>
          <w:rFonts w:cs="Simplified Arabic"/>
          <w:b w:val="0"/>
          <w:bCs/>
          <w:i w:val="0"/>
          <w:iCs/>
          <w:sz w:val="20"/>
          <w:szCs w:val="20"/>
          <w:rtl/>
        </w:rPr>
      </w:pPr>
    </w:p>
    <w:p w:rsidR="00AC5AC6" w:rsidRDefault="00AC5AC6" w:rsidP="00AC5AC6">
      <w:pPr>
        <w:bidi/>
        <w:rPr>
          <w:rFonts w:cs="Simplified Arabic"/>
          <w:b w:val="0"/>
          <w:bCs/>
          <w:i w:val="0"/>
          <w:iCs/>
          <w:sz w:val="20"/>
          <w:szCs w:val="20"/>
          <w:rtl/>
        </w:rPr>
      </w:pPr>
    </w:p>
    <w:p w:rsidR="00AC5AC6" w:rsidRDefault="00AC5AC6" w:rsidP="00AC5AC6">
      <w:pPr>
        <w:bidi/>
        <w:rPr>
          <w:rFonts w:cs="Simplified Arabic"/>
          <w:b w:val="0"/>
          <w:bCs/>
          <w:i w:val="0"/>
          <w:iCs/>
          <w:sz w:val="20"/>
          <w:szCs w:val="20"/>
          <w:rtl/>
        </w:rPr>
      </w:pPr>
    </w:p>
    <w:p w:rsidR="00AC5AC6" w:rsidRDefault="00AC5AC6" w:rsidP="00AC5AC6">
      <w:pPr>
        <w:bidi/>
        <w:rPr>
          <w:rFonts w:cs="Simplified Arabic"/>
          <w:b w:val="0"/>
          <w:bCs/>
          <w:i w:val="0"/>
          <w:iCs/>
          <w:sz w:val="20"/>
          <w:szCs w:val="20"/>
          <w:rtl/>
        </w:rPr>
      </w:pPr>
    </w:p>
    <w:p w:rsidR="00AC5AC6" w:rsidRDefault="00AC5AC6" w:rsidP="00AC5AC6">
      <w:pPr>
        <w:bidi/>
        <w:rPr>
          <w:rFonts w:cs="Simplified Arabic"/>
          <w:b w:val="0"/>
          <w:bCs/>
          <w:i w:val="0"/>
          <w:iCs/>
          <w:sz w:val="20"/>
          <w:szCs w:val="20"/>
          <w:rtl/>
        </w:rPr>
      </w:pPr>
    </w:p>
    <w:p w:rsidR="00AC5AC6" w:rsidRPr="00B519B0" w:rsidRDefault="00AC5AC6" w:rsidP="00AC5AC6">
      <w:pPr>
        <w:bidi/>
        <w:rPr>
          <w:rFonts w:cs="Simplified Arabic" w:hint="cs"/>
          <w:b w:val="0"/>
          <w:bCs/>
          <w:i w:val="0"/>
          <w:iCs/>
          <w:sz w:val="20"/>
          <w:szCs w:val="20"/>
          <w:rtl/>
        </w:rPr>
      </w:pPr>
    </w:p>
    <w:tbl>
      <w:tblPr>
        <w:tblStyle w:val="TableGrid"/>
        <w:bidiVisual/>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05"/>
        <w:gridCol w:w="1411"/>
        <w:gridCol w:w="1468"/>
        <w:gridCol w:w="1481"/>
      </w:tblGrid>
      <w:tr w:rsidR="00B519B0" w:rsidRPr="00AC5AC6" w:rsidTr="00216619">
        <w:trPr>
          <w:jc w:val="center"/>
        </w:trPr>
        <w:tc>
          <w:tcPr>
            <w:tcW w:w="8465" w:type="dxa"/>
            <w:gridSpan w:val="4"/>
          </w:tcPr>
          <w:p w:rsidR="00216619" w:rsidRPr="00AC5AC6" w:rsidRDefault="00BF5608" w:rsidP="00216619">
            <w:pPr>
              <w:bidi/>
              <w:jc w:val="center"/>
              <w:rPr>
                <w:rFonts w:asciiTheme="majorBidi" w:hAnsiTheme="majorBidi" w:cstheme="majorBidi"/>
                <w:bCs/>
                <w:i w:val="0"/>
                <w:sz w:val="28"/>
                <w:szCs w:val="28"/>
                <w:rtl/>
              </w:rPr>
            </w:pPr>
            <w:r w:rsidRPr="00AC5AC6">
              <w:rPr>
                <w:rFonts w:asciiTheme="majorBidi" w:hAnsiTheme="majorBidi" w:cstheme="majorBidi"/>
                <w:bCs/>
                <w:i w:val="0"/>
                <w:sz w:val="28"/>
                <w:szCs w:val="28"/>
                <w:rtl/>
              </w:rPr>
              <w:t xml:space="preserve">جدول 1 (تابع): ميزان المدفوعات في فلسطين* </w:t>
            </w:r>
            <w:r w:rsidR="00C33B7E" w:rsidRPr="00AC5AC6">
              <w:rPr>
                <w:rFonts w:asciiTheme="majorBidi" w:hAnsiTheme="majorBidi" w:cstheme="majorBidi"/>
                <w:bCs/>
                <w:i w:val="0"/>
                <w:sz w:val="28"/>
                <w:szCs w:val="28"/>
                <w:rtl/>
              </w:rPr>
              <w:t>للربع</w:t>
            </w:r>
            <w:r w:rsidR="00B40F63" w:rsidRPr="00AC5AC6">
              <w:rPr>
                <w:rFonts w:asciiTheme="majorBidi" w:hAnsiTheme="majorBidi" w:cstheme="majorBidi"/>
                <w:bCs/>
                <w:i w:val="0"/>
                <w:sz w:val="28"/>
                <w:szCs w:val="28"/>
                <w:rtl/>
              </w:rPr>
              <w:t xml:space="preserve"> الثاني </w:t>
            </w:r>
            <w:r w:rsidRPr="00AC5AC6">
              <w:rPr>
                <w:rFonts w:asciiTheme="majorBidi" w:hAnsiTheme="majorBidi" w:cstheme="majorBidi"/>
                <w:bCs/>
                <w:i w:val="0"/>
                <w:sz w:val="28"/>
                <w:szCs w:val="28"/>
                <w:rtl/>
              </w:rPr>
              <w:t xml:space="preserve">من عام 2023 </w:t>
            </w:r>
          </w:p>
          <w:p w:rsidR="00BF5608" w:rsidRPr="00AC5AC6" w:rsidRDefault="00BF5608" w:rsidP="00216619">
            <w:pPr>
              <w:bidi/>
              <w:jc w:val="center"/>
              <w:rPr>
                <w:rFonts w:asciiTheme="majorBidi" w:hAnsiTheme="majorBidi" w:cstheme="majorBidi"/>
                <w:bCs/>
                <w:i w:val="0"/>
                <w:rtl/>
              </w:rPr>
            </w:pPr>
            <w:r w:rsidRPr="00AC5AC6">
              <w:rPr>
                <w:rFonts w:asciiTheme="majorBidi" w:hAnsiTheme="majorBidi" w:cstheme="majorBidi"/>
                <w:bCs/>
                <w:i w:val="0"/>
                <w:sz w:val="28"/>
                <w:szCs w:val="28"/>
                <w:rtl/>
              </w:rPr>
              <w:t xml:space="preserve">والربع الأول </w:t>
            </w:r>
            <w:r w:rsidR="00B40F63" w:rsidRPr="00AC5AC6">
              <w:rPr>
                <w:rFonts w:asciiTheme="majorBidi" w:hAnsiTheme="majorBidi" w:cstheme="majorBidi"/>
                <w:bCs/>
                <w:i w:val="0"/>
                <w:sz w:val="28"/>
                <w:szCs w:val="28"/>
                <w:rtl/>
              </w:rPr>
              <w:t xml:space="preserve">والثاني </w:t>
            </w:r>
            <w:r w:rsidRPr="00AC5AC6">
              <w:rPr>
                <w:rFonts w:asciiTheme="majorBidi" w:hAnsiTheme="majorBidi" w:cstheme="majorBidi"/>
                <w:bCs/>
                <w:i w:val="0"/>
                <w:sz w:val="28"/>
                <w:szCs w:val="28"/>
                <w:rtl/>
              </w:rPr>
              <w:t>من عام 2024</w:t>
            </w:r>
          </w:p>
        </w:tc>
      </w:tr>
      <w:tr w:rsidR="00B519B0" w:rsidRPr="00AC5AC6" w:rsidTr="00216619">
        <w:trPr>
          <w:jc w:val="center"/>
        </w:trPr>
        <w:tc>
          <w:tcPr>
            <w:tcW w:w="8465" w:type="dxa"/>
            <w:gridSpan w:val="4"/>
          </w:tcPr>
          <w:p w:rsidR="00BF5608" w:rsidRPr="00AC5AC6" w:rsidRDefault="00BF5608" w:rsidP="00BB7CF5">
            <w:pPr>
              <w:bidi/>
              <w:rPr>
                <w:rFonts w:asciiTheme="majorBidi" w:hAnsiTheme="majorBidi" w:cstheme="majorBidi"/>
                <w:rtl/>
              </w:rPr>
            </w:pPr>
            <w:r w:rsidRPr="00AC5AC6">
              <w:rPr>
                <w:rFonts w:asciiTheme="majorBidi" w:hAnsiTheme="majorBidi" w:cstheme="majorBidi"/>
                <w:rtl/>
              </w:rPr>
              <w:t>(القيمة بالمليون دولار امريكي)</w:t>
            </w:r>
          </w:p>
        </w:tc>
      </w:tr>
      <w:tr w:rsidR="00B519B0" w:rsidRPr="00AC5AC6" w:rsidTr="00216619">
        <w:trPr>
          <w:jc w:val="center"/>
        </w:trPr>
        <w:tc>
          <w:tcPr>
            <w:tcW w:w="4105" w:type="dxa"/>
            <w:vAlign w:val="center"/>
          </w:tcPr>
          <w:p w:rsidR="00B40F63" w:rsidRPr="00AC5AC6" w:rsidRDefault="00B40F63" w:rsidP="00B40F63">
            <w:pPr>
              <w:bidi/>
              <w:rPr>
                <w:rFonts w:asciiTheme="majorBidi" w:hAnsiTheme="majorBidi" w:cstheme="majorBidi"/>
                <w:bCs/>
                <w:i w:val="0"/>
                <w:rtl/>
              </w:rPr>
            </w:pPr>
            <w:r w:rsidRPr="00AC5AC6">
              <w:rPr>
                <w:rFonts w:asciiTheme="majorBidi" w:hAnsiTheme="majorBidi" w:cstheme="majorBidi"/>
                <w:bCs/>
                <w:i w:val="0"/>
                <w:rtl/>
              </w:rPr>
              <w:t>المؤشر</w:t>
            </w:r>
          </w:p>
        </w:tc>
        <w:tc>
          <w:tcPr>
            <w:tcW w:w="1411" w:type="dxa"/>
            <w:vAlign w:val="center"/>
          </w:tcPr>
          <w:p w:rsidR="00B40F63" w:rsidRPr="00AC5AC6" w:rsidRDefault="00B40F63" w:rsidP="00216619">
            <w:pPr>
              <w:bidi/>
              <w:ind w:firstLineChars="100" w:firstLine="241"/>
              <w:jc w:val="center"/>
              <w:rPr>
                <w:rFonts w:asciiTheme="majorBidi" w:hAnsiTheme="majorBidi" w:cstheme="majorBidi"/>
                <w:bCs/>
                <w:i w:val="0"/>
              </w:rPr>
            </w:pPr>
            <w:r w:rsidRPr="00AC5AC6">
              <w:rPr>
                <w:rFonts w:asciiTheme="majorBidi" w:hAnsiTheme="majorBidi" w:cstheme="majorBidi"/>
                <w:bCs/>
                <w:i w:val="0"/>
                <w:rtl/>
              </w:rPr>
              <w:t>الربع الثاني 2023</w:t>
            </w:r>
          </w:p>
        </w:tc>
        <w:tc>
          <w:tcPr>
            <w:tcW w:w="1468" w:type="dxa"/>
            <w:vAlign w:val="center"/>
          </w:tcPr>
          <w:p w:rsidR="00B40F63" w:rsidRPr="00AC5AC6" w:rsidRDefault="00B40F63" w:rsidP="00216619">
            <w:pPr>
              <w:bidi/>
              <w:ind w:firstLineChars="100" w:firstLine="241"/>
              <w:jc w:val="center"/>
              <w:rPr>
                <w:rFonts w:asciiTheme="majorBidi" w:hAnsiTheme="majorBidi" w:cstheme="majorBidi"/>
                <w:bCs/>
                <w:i w:val="0"/>
              </w:rPr>
            </w:pPr>
            <w:r w:rsidRPr="00AC5AC6">
              <w:rPr>
                <w:rFonts w:asciiTheme="majorBidi" w:hAnsiTheme="majorBidi" w:cstheme="majorBidi"/>
                <w:bCs/>
                <w:i w:val="0"/>
                <w:rtl/>
              </w:rPr>
              <w:t>الربع الأول 2024</w:t>
            </w:r>
          </w:p>
        </w:tc>
        <w:tc>
          <w:tcPr>
            <w:tcW w:w="1481" w:type="dxa"/>
            <w:vAlign w:val="center"/>
          </w:tcPr>
          <w:p w:rsidR="00B40F63" w:rsidRPr="00AC5AC6" w:rsidRDefault="00B40F63" w:rsidP="00216619">
            <w:pPr>
              <w:bidi/>
              <w:ind w:firstLineChars="100" w:firstLine="241"/>
              <w:jc w:val="center"/>
              <w:rPr>
                <w:rFonts w:asciiTheme="majorBidi" w:hAnsiTheme="majorBidi" w:cstheme="majorBidi"/>
                <w:bCs/>
                <w:i w:val="0"/>
              </w:rPr>
            </w:pPr>
            <w:r w:rsidRPr="00AC5AC6">
              <w:rPr>
                <w:rFonts w:asciiTheme="majorBidi" w:hAnsiTheme="majorBidi" w:cstheme="majorBidi"/>
                <w:bCs/>
                <w:i w:val="0"/>
                <w:rtl/>
              </w:rPr>
              <w:t xml:space="preserve">الربع </w:t>
            </w:r>
            <w:r w:rsidR="00EE7025" w:rsidRPr="00AC5AC6">
              <w:rPr>
                <w:rFonts w:asciiTheme="majorBidi" w:hAnsiTheme="majorBidi" w:cstheme="majorBidi"/>
                <w:bCs/>
                <w:i w:val="0"/>
                <w:rtl/>
              </w:rPr>
              <w:t>الثاني</w:t>
            </w:r>
            <w:r w:rsidRPr="00AC5AC6">
              <w:rPr>
                <w:rFonts w:asciiTheme="majorBidi" w:hAnsiTheme="majorBidi" w:cstheme="majorBidi"/>
                <w:bCs/>
                <w:i w:val="0"/>
                <w:rtl/>
              </w:rPr>
              <w:t xml:space="preserve"> 2024</w:t>
            </w:r>
          </w:p>
        </w:tc>
      </w:tr>
      <w:tr w:rsidR="00B519B0" w:rsidRPr="00AC5AC6" w:rsidTr="00216619">
        <w:trPr>
          <w:jc w:val="center"/>
        </w:trPr>
        <w:tc>
          <w:tcPr>
            <w:tcW w:w="4105" w:type="dxa"/>
            <w:vAlign w:val="center"/>
          </w:tcPr>
          <w:p w:rsidR="00B40F63" w:rsidRPr="00AC5AC6" w:rsidRDefault="00B40F63" w:rsidP="00B40F63">
            <w:pPr>
              <w:bidi/>
              <w:rPr>
                <w:rFonts w:asciiTheme="majorBidi" w:hAnsiTheme="majorBidi" w:cstheme="majorBidi"/>
                <w:bCs/>
                <w:i w:val="0"/>
              </w:rPr>
            </w:pPr>
            <w:r w:rsidRPr="00AC5AC6">
              <w:rPr>
                <w:rFonts w:asciiTheme="majorBidi" w:hAnsiTheme="majorBidi" w:cstheme="majorBidi"/>
                <w:bCs/>
                <w:i w:val="0"/>
                <w:rtl/>
              </w:rPr>
              <w:t xml:space="preserve">  الحساب المالي (صافي)**</w:t>
            </w:r>
          </w:p>
        </w:tc>
        <w:tc>
          <w:tcPr>
            <w:tcW w:w="1411" w:type="dxa"/>
            <w:vAlign w:val="center"/>
          </w:tcPr>
          <w:p w:rsidR="00B40F63" w:rsidRPr="00AC5AC6" w:rsidRDefault="00B40F63" w:rsidP="00216619">
            <w:pPr>
              <w:bidi/>
              <w:ind w:firstLineChars="100" w:firstLine="241"/>
              <w:jc w:val="center"/>
              <w:rPr>
                <w:rFonts w:asciiTheme="majorBidi" w:hAnsiTheme="majorBidi" w:cstheme="majorBidi"/>
                <w:i w:val="0"/>
                <w:iCs/>
              </w:rPr>
            </w:pPr>
            <w:r w:rsidRPr="00AC5AC6">
              <w:rPr>
                <w:rFonts w:asciiTheme="majorBidi" w:hAnsiTheme="majorBidi" w:cstheme="majorBidi"/>
                <w:i w:val="0"/>
                <w:iCs/>
              </w:rPr>
              <w:t>315</w:t>
            </w:r>
          </w:p>
        </w:tc>
        <w:tc>
          <w:tcPr>
            <w:tcW w:w="1468" w:type="dxa"/>
            <w:vAlign w:val="center"/>
          </w:tcPr>
          <w:p w:rsidR="00B40F63" w:rsidRPr="00AC5AC6" w:rsidRDefault="00B40F63" w:rsidP="00216619">
            <w:pPr>
              <w:bidi/>
              <w:ind w:firstLineChars="100" w:firstLine="241"/>
              <w:jc w:val="center"/>
              <w:rPr>
                <w:rFonts w:asciiTheme="majorBidi" w:hAnsiTheme="majorBidi" w:cstheme="majorBidi"/>
                <w:i w:val="0"/>
                <w:iCs/>
              </w:rPr>
            </w:pPr>
            <w:r w:rsidRPr="00AC5AC6">
              <w:rPr>
                <w:rFonts w:asciiTheme="majorBidi" w:hAnsiTheme="majorBidi" w:cstheme="majorBidi"/>
                <w:i w:val="0"/>
                <w:iCs/>
              </w:rPr>
              <w:t>744</w:t>
            </w:r>
          </w:p>
        </w:tc>
        <w:tc>
          <w:tcPr>
            <w:tcW w:w="1481" w:type="dxa"/>
            <w:vAlign w:val="center"/>
          </w:tcPr>
          <w:p w:rsidR="00B40F63" w:rsidRPr="00AC5AC6" w:rsidRDefault="00EE7025" w:rsidP="00216619">
            <w:pPr>
              <w:bidi/>
              <w:ind w:firstLineChars="100" w:firstLine="241"/>
              <w:jc w:val="center"/>
              <w:rPr>
                <w:rFonts w:asciiTheme="majorBidi" w:hAnsiTheme="majorBidi" w:cstheme="majorBidi"/>
                <w:i w:val="0"/>
                <w:iCs/>
              </w:rPr>
            </w:pPr>
            <w:r w:rsidRPr="00AC5AC6">
              <w:rPr>
                <w:rFonts w:asciiTheme="majorBidi" w:hAnsiTheme="majorBidi" w:cstheme="majorBidi"/>
                <w:i w:val="0"/>
                <w:iCs/>
              </w:rPr>
              <w:t>670</w:t>
            </w:r>
          </w:p>
        </w:tc>
      </w:tr>
      <w:tr w:rsidR="00B519B0" w:rsidRPr="00AC5AC6" w:rsidTr="00216619">
        <w:trPr>
          <w:jc w:val="center"/>
        </w:trPr>
        <w:tc>
          <w:tcPr>
            <w:tcW w:w="4105" w:type="dxa"/>
            <w:vAlign w:val="center"/>
          </w:tcPr>
          <w:p w:rsidR="00B40F63" w:rsidRPr="00AC5AC6" w:rsidRDefault="00B40F63" w:rsidP="00B40F63">
            <w:pPr>
              <w:bidi/>
              <w:rPr>
                <w:rFonts w:asciiTheme="majorBidi" w:hAnsiTheme="majorBidi" w:cstheme="majorBidi"/>
                <w:bCs/>
                <w:i w:val="0"/>
              </w:rPr>
            </w:pPr>
            <w:r w:rsidRPr="00AC5AC6">
              <w:rPr>
                <w:rFonts w:asciiTheme="majorBidi" w:hAnsiTheme="majorBidi" w:cstheme="majorBidi"/>
                <w:bCs/>
                <w:i w:val="0"/>
                <w:rtl/>
              </w:rPr>
              <w:t xml:space="preserve">     الاستثمار الأجنبي المباشر (صافي)</w:t>
            </w:r>
          </w:p>
        </w:tc>
        <w:tc>
          <w:tcPr>
            <w:tcW w:w="1411" w:type="dxa"/>
            <w:vAlign w:val="center"/>
          </w:tcPr>
          <w:p w:rsidR="00B40F63" w:rsidRPr="00AC5AC6" w:rsidRDefault="00B40F63" w:rsidP="00216619">
            <w:pPr>
              <w:bidi/>
              <w:ind w:firstLineChars="100" w:firstLine="241"/>
              <w:jc w:val="center"/>
              <w:rPr>
                <w:rFonts w:asciiTheme="majorBidi" w:hAnsiTheme="majorBidi" w:cstheme="majorBidi"/>
                <w:i w:val="0"/>
                <w:iCs/>
                <w:rtl/>
              </w:rPr>
            </w:pPr>
            <w:r w:rsidRPr="00AC5AC6">
              <w:rPr>
                <w:rFonts w:asciiTheme="majorBidi" w:hAnsiTheme="majorBidi" w:cstheme="majorBidi"/>
                <w:i w:val="0"/>
                <w:iCs/>
              </w:rPr>
              <w:t>-200</w:t>
            </w:r>
          </w:p>
        </w:tc>
        <w:tc>
          <w:tcPr>
            <w:tcW w:w="1468" w:type="dxa"/>
            <w:vAlign w:val="center"/>
          </w:tcPr>
          <w:p w:rsidR="00B40F63" w:rsidRPr="00AC5AC6" w:rsidRDefault="00B40F63" w:rsidP="00216619">
            <w:pPr>
              <w:bidi/>
              <w:ind w:firstLineChars="100" w:firstLine="241"/>
              <w:jc w:val="center"/>
              <w:rPr>
                <w:rFonts w:asciiTheme="majorBidi" w:hAnsiTheme="majorBidi" w:cstheme="majorBidi"/>
                <w:i w:val="0"/>
                <w:iCs/>
                <w:rtl/>
              </w:rPr>
            </w:pPr>
            <w:r w:rsidRPr="00AC5AC6">
              <w:rPr>
                <w:rFonts w:asciiTheme="majorBidi" w:hAnsiTheme="majorBidi" w:cstheme="majorBidi"/>
                <w:i w:val="0"/>
                <w:iCs/>
              </w:rPr>
              <w:t>-11</w:t>
            </w:r>
          </w:p>
        </w:tc>
        <w:tc>
          <w:tcPr>
            <w:tcW w:w="1481" w:type="dxa"/>
            <w:vAlign w:val="center"/>
          </w:tcPr>
          <w:p w:rsidR="00B40F63" w:rsidRPr="00AC5AC6" w:rsidRDefault="00EE7025" w:rsidP="00216619">
            <w:pPr>
              <w:bidi/>
              <w:ind w:firstLineChars="100" w:firstLine="241"/>
              <w:jc w:val="center"/>
              <w:rPr>
                <w:rFonts w:asciiTheme="majorBidi" w:hAnsiTheme="majorBidi" w:cstheme="majorBidi"/>
                <w:i w:val="0"/>
                <w:iCs/>
              </w:rPr>
            </w:pPr>
            <w:r w:rsidRPr="00AC5AC6">
              <w:rPr>
                <w:rFonts w:asciiTheme="majorBidi" w:hAnsiTheme="majorBidi" w:cstheme="majorBidi"/>
                <w:i w:val="0"/>
                <w:iCs/>
              </w:rPr>
              <w:t>77</w:t>
            </w:r>
          </w:p>
        </w:tc>
      </w:tr>
      <w:tr w:rsidR="00B519B0" w:rsidRPr="00AC5AC6" w:rsidTr="00216619">
        <w:trPr>
          <w:jc w:val="center"/>
        </w:trPr>
        <w:tc>
          <w:tcPr>
            <w:tcW w:w="4105" w:type="dxa"/>
            <w:vAlign w:val="center"/>
          </w:tcPr>
          <w:p w:rsidR="00B40F63" w:rsidRPr="00AC5AC6" w:rsidRDefault="00B40F63" w:rsidP="00B40F63">
            <w:pPr>
              <w:bidi/>
              <w:rPr>
                <w:rFonts w:asciiTheme="majorBidi" w:hAnsiTheme="majorBidi" w:cstheme="majorBidi"/>
                <w:b w:val="0"/>
                <w:i w:val="0"/>
              </w:rPr>
            </w:pPr>
            <w:r w:rsidRPr="00AC5AC6">
              <w:rPr>
                <w:rFonts w:asciiTheme="majorBidi" w:hAnsiTheme="majorBidi" w:cstheme="majorBidi"/>
                <w:b w:val="0"/>
                <w:i w:val="0"/>
                <w:rtl/>
              </w:rPr>
              <w:t xml:space="preserve">         التغير في الاستثمار في الخارج (صافي)</w:t>
            </w:r>
          </w:p>
        </w:tc>
        <w:tc>
          <w:tcPr>
            <w:tcW w:w="1411" w:type="dxa"/>
            <w:vAlign w:val="center"/>
          </w:tcPr>
          <w:p w:rsidR="00B40F63" w:rsidRPr="00AC5AC6" w:rsidRDefault="00B40F63" w:rsidP="00216619">
            <w:pPr>
              <w:bidi/>
              <w:ind w:firstLineChars="100" w:firstLine="240"/>
              <w:jc w:val="center"/>
              <w:rPr>
                <w:rFonts w:asciiTheme="majorBidi" w:hAnsiTheme="majorBidi" w:cstheme="majorBidi"/>
              </w:rPr>
            </w:pPr>
            <w:r w:rsidRPr="00AC5AC6">
              <w:rPr>
                <w:rFonts w:asciiTheme="majorBidi" w:hAnsiTheme="majorBidi" w:cstheme="majorBidi"/>
                <w:b w:val="0"/>
                <w:bCs/>
                <w:i w:val="0"/>
                <w:iCs/>
              </w:rPr>
              <w:t>27</w:t>
            </w:r>
          </w:p>
        </w:tc>
        <w:tc>
          <w:tcPr>
            <w:tcW w:w="1468" w:type="dxa"/>
            <w:vAlign w:val="center"/>
          </w:tcPr>
          <w:p w:rsidR="00B40F63" w:rsidRPr="00AC5AC6" w:rsidRDefault="00B40F63" w:rsidP="00216619">
            <w:pPr>
              <w:bidi/>
              <w:ind w:firstLineChars="100" w:firstLine="240"/>
              <w:jc w:val="center"/>
              <w:rPr>
                <w:rFonts w:asciiTheme="majorBidi" w:hAnsiTheme="majorBidi" w:cstheme="majorBidi"/>
              </w:rPr>
            </w:pPr>
            <w:r w:rsidRPr="00AC5AC6">
              <w:rPr>
                <w:rFonts w:asciiTheme="majorBidi" w:hAnsiTheme="majorBidi" w:cstheme="majorBidi"/>
                <w:b w:val="0"/>
                <w:bCs/>
                <w:i w:val="0"/>
                <w:iCs/>
              </w:rPr>
              <w:t>0</w:t>
            </w:r>
          </w:p>
        </w:tc>
        <w:tc>
          <w:tcPr>
            <w:tcW w:w="1481" w:type="dxa"/>
            <w:vAlign w:val="center"/>
          </w:tcPr>
          <w:p w:rsidR="00B40F63" w:rsidRPr="00AC5AC6" w:rsidRDefault="00EE7025" w:rsidP="00216619">
            <w:pPr>
              <w:bidi/>
              <w:ind w:firstLineChars="100" w:firstLine="240"/>
              <w:jc w:val="center"/>
              <w:rPr>
                <w:rFonts w:asciiTheme="majorBidi" w:hAnsiTheme="majorBidi" w:cstheme="majorBidi"/>
              </w:rPr>
            </w:pPr>
            <w:r w:rsidRPr="00AC5AC6">
              <w:rPr>
                <w:rFonts w:asciiTheme="majorBidi" w:hAnsiTheme="majorBidi" w:cstheme="majorBidi"/>
                <w:b w:val="0"/>
                <w:bCs/>
                <w:i w:val="0"/>
                <w:iCs/>
              </w:rPr>
              <w:t>-11</w:t>
            </w:r>
          </w:p>
        </w:tc>
      </w:tr>
      <w:tr w:rsidR="00B519B0" w:rsidRPr="00AC5AC6" w:rsidTr="00216619">
        <w:trPr>
          <w:jc w:val="center"/>
        </w:trPr>
        <w:tc>
          <w:tcPr>
            <w:tcW w:w="4105" w:type="dxa"/>
            <w:vAlign w:val="center"/>
          </w:tcPr>
          <w:p w:rsidR="00B40F63" w:rsidRPr="00AC5AC6" w:rsidRDefault="00B40F63" w:rsidP="00B40F63">
            <w:pPr>
              <w:bidi/>
              <w:rPr>
                <w:rFonts w:asciiTheme="majorBidi" w:hAnsiTheme="majorBidi" w:cstheme="majorBidi"/>
                <w:b w:val="0"/>
                <w:i w:val="0"/>
              </w:rPr>
            </w:pPr>
            <w:r w:rsidRPr="00AC5AC6">
              <w:rPr>
                <w:rFonts w:asciiTheme="majorBidi" w:hAnsiTheme="majorBidi" w:cstheme="majorBidi"/>
                <w:b w:val="0"/>
                <w:i w:val="0"/>
                <w:rtl/>
              </w:rPr>
              <w:t xml:space="preserve">         التغير في الاستثمار في فلسطين (صافي)</w:t>
            </w:r>
          </w:p>
        </w:tc>
        <w:tc>
          <w:tcPr>
            <w:tcW w:w="1411" w:type="dxa"/>
            <w:vAlign w:val="center"/>
          </w:tcPr>
          <w:p w:rsidR="00B40F63" w:rsidRPr="00AC5AC6" w:rsidRDefault="00B40F63" w:rsidP="00216619">
            <w:pPr>
              <w:bidi/>
              <w:ind w:firstLineChars="100" w:firstLine="240"/>
              <w:jc w:val="center"/>
              <w:rPr>
                <w:rFonts w:asciiTheme="majorBidi" w:hAnsiTheme="majorBidi" w:cstheme="majorBidi"/>
                <w:b w:val="0"/>
                <w:bCs/>
                <w:i w:val="0"/>
                <w:iCs/>
              </w:rPr>
            </w:pPr>
            <w:r w:rsidRPr="00AC5AC6">
              <w:rPr>
                <w:rFonts w:asciiTheme="majorBidi" w:hAnsiTheme="majorBidi" w:cstheme="majorBidi"/>
                <w:b w:val="0"/>
                <w:bCs/>
                <w:i w:val="0"/>
                <w:iCs/>
              </w:rPr>
              <w:t>-227</w:t>
            </w:r>
          </w:p>
        </w:tc>
        <w:tc>
          <w:tcPr>
            <w:tcW w:w="1468" w:type="dxa"/>
            <w:vAlign w:val="center"/>
          </w:tcPr>
          <w:p w:rsidR="00B40F63" w:rsidRPr="00AC5AC6" w:rsidRDefault="00B40F63" w:rsidP="00216619">
            <w:pPr>
              <w:bidi/>
              <w:ind w:firstLineChars="100" w:firstLine="240"/>
              <w:jc w:val="center"/>
              <w:rPr>
                <w:rFonts w:asciiTheme="majorBidi" w:hAnsiTheme="majorBidi" w:cstheme="majorBidi"/>
                <w:b w:val="0"/>
                <w:bCs/>
                <w:i w:val="0"/>
                <w:iCs/>
              </w:rPr>
            </w:pPr>
            <w:r w:rsidRPr="00AC5AC6">
              <w:rPr>
                <w:rFonts w:asciiTheme="majorBidi" w:hAnsiTheme="majorBidi" w:cstheme="majorBidi"/>
                <w:b w:val="0"/>
                <w:bCs/>
                <w:i w:val="0"/>
                <w:iCs/>
              </w:rPr>
              <w:t>-11</w:t>
            </w:r>
          </w:p>
        </w:tc>
        <w:tc>
          <w:tcPr>
            <w:tcW w:w="1481" w:type="dxa"/>
            <w:vAlign w:val="center"/>
          </w:tcPr>
          <w:p w:rsidR="00B40F63" w:rsidRPr="00AC5AC6" w:rsidRDefault="00EE7025" w:rsidP="00216619">
            <w:pPr>
              <w:bidi/>
              <w:ind w:firstLineChars="100" w:firstLine="240"/>
              <w:jc w:val="center"/>
              <w:rPr>
                <w:rFonts w:asciiTheme="majorBidi" w:hAnsiTheme="majorBidi" w:cstheme="majorBidi"/>
                <w:b w:val="0"/>
                <w:bCs/>
                <w:i w:val="0"/>
                <w:iCs/>
              </w:rPr>
            </w:pPr>
            <w:r w:rsidRPr="00AC5AC6">
              <w:rPr>
                <w:rFonts w:asciiTheme="majorBidi" w:hAnsiTheme="majorBidi" w:cstheme="majorBidi"/>
                <w:b w:val="0"/>
                <w:bCs/>
                <w:i w:val="0"/>
                <w:iCs/>
              </w:rPr>
              <w:t>88</w:t>
            </w:r>
          </w:p>
        </w:tc>
      </w:tr>
      <w:tr w:rsidR="00B519B0" w:rsidRPr="00AC5AC6" w:rsidTr="00216619">
        <w:trPr>
          <w:jc w:val="center"/>
        </w:trPr>
        <w:tc>
          <w:tcPr>
            <w:tcW w:w="4105" w:type="dxa"/>
            <w:vAlign w:val="center"/>
          </w:tcPr>
          <w:p w:rsidR="00B40F63" w:rsidRPr="00AC5AC6" w:rsidRDefault="00B40F63" w:rsidP="00B40F63">
            <w:pPr>
              <w:bidi/>
              <w:rPr>
                <w:rFonts w:asciiTheme="majorBidi" w:hAnsiTheme="majorBidi" w:cstheme="majorBidi"/>
                <w:bCs/>
                <w:i w:val="0"/>
              </w:rPr>
            </w:pPr>
            <w:r w:rsidRPr="00AC5AC6">
              <w:rPr>
                <w:rFonts w:asciiTheme="majorBidi" w:hAnsiTheme="majorBidi" w:cstheme="majorBidi"/>
                <w:bCs/>
                <w:i w:val="0"/>
                <w:rtl/>
              </w:rPr>
              <w:t xml:space="preserve">      استثمار الحافظة الأجنبي (صافي)</w:t>
            </w:r>
          </w:p>
        </w:tc>
        <w:tc>
          <w:tcPr>
            <w:tcW w:w="1411" w:type="dxa"/>
            <w:vAlign w:val="center"/>
          </w:tcPr>
          <w:p w:rsidR="00B40F63" w:rsidRPr="00AC5AC6" w:rsidRDefault="00B40F63" w:rsidP="00216619">
            <w:pPr>
              <w:bidi/>
              <w:ind w:firstLineChars="100" w:firstLine="241"/>
              <w:jc w:val="center"/>
              <w:rPr>
                <w:rFonts w:asciiTheme="majorBidi" w:hAnsiTheme="majorBidi" w:cstheme="majorBidi"/>
                <w:i w:val="0"/>
                <w:iCs/>
                <w:rtl/>
              </w:rPr>
            </w:pPr>
            <w:r w:rsidRPr="00AC5AC6">
              <w:rPr>
                <w:rFonts w:asciiTheme="majorBidi" w:hAnsiTheme="majorBidi" w:cstheme="majorBidi"/>
                <w:i w:val="0"/>
                <w:iCs/>
              </w:rPr>
              <w:t>-78</w:t>
            </w:r>
          </w:p>
        </w:tc>
        <w:tc>
          <w:tcPr>
            <w:tcW w:w="1468" w:type="dxa"/>
            <w:vAlign w:val="center"/>
          </w:tcPr>
          <w:p w:rsidR="00B40F63" w:rsidRPr="00AC5AC6" w:rsidRDefault="00B40F63" w:rsidP="00216619">
            <w:pPr>
              <w:bidi/>
              <w:ind w:firstLineChars="100" w:firstLine="241"/>
              <w:jc w:val="center"/>
              <w:rPr>
                <w:rFonts w:asciiTheme="majorBidi" w:hAnsiTheme="majorBidi" w:cstheme="majorBidi"/>
                <w:b w:val="0"/>
                <w:bCs/>
                <w:rtl/>
              </w:rPr>
            </w:pPr>
            <w:r w:rsidRPr="00AC5AC6">
              <w:rPr>
                <w:rFonts w:asciiTheme="majorBidi" w:hAnsiTheme="majorBidi" w:cstheme="majorBidi"/>
                <w:b w:val="0"/>
                <w:bCs/>
                <w:rtl/>
              </w:rPr>
              <w:t>42</w:t>
            </w:r>
          </w:p>
        </w:tc>
        <w:tc>
          <w:tcPr>
            <w:tcW w:w="1481" w:type="dxa"/>
            <w:vAlign w:val="center"/>
          </w:tcPr>
          <w:p w:rsidR="00B40F63" w:rsidRPr="00AC5AC6" w:rsidRDefault="00EE7025" w:rsidP="00216619">
            <w:pPr>
              <w:bidi/>
              <w:ind w:firstLineChars="100" w:firstLine="241"/>
              <w:jc w:val="center"/>
              <w:rPr>
                <w:rFonts w:asciiTheme="majorBidi" w:hAnsiTheme="majorBidi" w:cstheme="majorBidi"/>
                <w:i w:val="0"/>
                <w:iCs/>
              </w:rPr>
            </w:pPr>
            <w:r w:rsidRPr="00AC5AC6">
              <w:rPr>
                <w:rFonts w:asciiTheme="majorBidi" w:hAnsiTheme="majorBidi" w:cstheme="majorBidi"/>
                <w:i w:val="0"/>
                <w:iCs/>
              </w:rPr>
              <w:t>-87</w:t>
            </w:r>
          </w:p>
        </w:tc>
      </w:tr>
      <w:tr w:rsidR="00B519B0" w:rsidRPr="00AC5AC6" w:rsidTr="00216619">
        <w:trPr>
          <w:jc w:val="center"/>
        </w:trPr>
        <w:tc>
          <w:tcPr>
            <w:tcW w:w="4105" w:type="dxa"/>
            <w:vAlign w:val="center"/>
          </w:tcPr>
          <w:p w:rsidR="00B40F63" w:rsidRPr="00AC5AC6" w:rsidRDefault="00B40F63" w:rsidP="00B40F63">
            <w:pPr>
              <w:bidi/>
              <w:rPr>
                <w:rFonts w:asciiTheme="majorBidi" w:hAnsiTheme="majorBidi" w:cstheme="majorBidi"/>
                <w:b w:val="0"/>
                <w:i w:val="0"/>
              </w:rPr>
            </w:pPr>
            <w:r w:rsidRPr="00AC5AC6">
              <w:rPr>
                <w:rFonts w:asciiTheme="majorBidi" w:hAnsiTheme="majorBidi" w:cstheme="majorBidi"/>
                <w:b w:val="0"/>
                <w:i w:val="0"/>
                <w:rtl/>
              </w:rPr>
              <w:t xml:space="preserve">         التغير في الأصول (صافي)</w:t>
            </w:r>
          </w:p>
        </w:tc>
        <w:tc>
          <w:tcPr>
            <w:tcW w:w="1411" w:type="dxa"/>
            <w:vAlign w:val="center"/>
          </w:tcPr>
          <w:p w:rsidR="00B40F63" w:rsidRPr="00AC5AC6" w:rsidRDefault="00B40F63" w:rsidP="00216619">
            <w:pPr>
              <w:bidi/>
              <w:ind w:firstLineChars="100" w:firstLine="240"/>
              <w:jc w:val="center"/>
              <w:rPr>
                <w:rFonts w:asciiTheme="majorBidi" w:hAnsiTheme="majorBidi" w:cstheme="majorBidi"/>
                <w:b w:val="0"/>
                <w:bCs/>
                <w:i w:val="0"/>
                <w:iCs/>
                <w:rtl/>
              </w:rPr>
            </w:pPr>
            <w:r w:rsidRPr="00AC5AC6">
              <w:rPr>
                <w:rFonts w:asciiTheme="majorBidi" w:hAnsiTheme="majorBidi" w:cstheme="majorBidi"/>
                <w:b w:val="0"/>
                <w:bCs/>
                <w:i w:val="0"/>
                <w:iCs/>
              </w:rPr>
              <w:t>30</w:t>
            </w:r>
          </w:p>
        </w:tc>
        <w:tc>
          <w:tcPr>
            <w:tcW w:w="1468" w:type="dxa"/>
            <w:vAlign w:val="center"/>
          </w:tcPr>
          <w:p w:rsidR="00B40F63" w:rsidRPr="00AC5AC6" w:rsidRDefault="00B40F63" w:rsidP="00216619">
            <w:pPr>
              <w:bidi/>
              <w:ind w:firstLineChars="100" w:firstLine="240"/>
              <w:jc w:val="center"/>
              <w:rPr>
                <w:rFonts w:asciiTheme="majorBidi" w:hAnsiTheme="majorBidi" w:cstheme="majorBidi"/>
                <w:rtl/>
              </w:rPr>
            </w:pPr>
            <w:r w:rsidRPr="00AC5AC6">
              <w:rPr>
                <w:rFonts w:asciiTheme="majorBidi" w:hAnsiTheme="majorBidi" w:cstheme="majorBidi"/>
                <w:rtl/>
              </w:rPr>
              <w:t>85</w:t>
            </w:r>
          </w:p>
        </w:tc>
        <w:tc>
          <w:tcPr>
            <w:tcW w:w="1481" w:type="dxa"/>
            <w:vAlign w:val="center"/>
          </w:tcPr>
          <w:p w:rsidR="00B40F63" w:rsidRPr="00AC5AC6" w:rsidRDefault="00EE7025" w:rsidP="00216619">
            <w:pPr>
              <w:bidi/>
              <w:ind w:firstLineChars="100" w:firstLine="240"/>
              <w:jc w:val="center"/>
              <w:rPr>
                <w:rFonts w:asciiTheme="majorBidi" w:hAnsiTheme="majorBidi" w:cstheme="majorBidi"/>
                <w:b w:val="0"/>
                <w:bCs/>
                <w:i w:val="0"/>
                <w:iCs/>
                <w:rtl/>
              </w:rPr>
            </w:pPr>
            <w:r w:rsidRPr="00AC5AC6">
              <w:rPr>
                <w:rFonts w:asciiTheme="majorBidi" w:hAnsiTheme="majorBidi" w:cstheme="majorBidi"/>
                <w:b w:val="0"/>
                <w:bCs/>
                <w:i w:val="0"/>
                <w:iCs/>
              </w:rPr>
              <w:t>-71</w:t>
            </w:r>
          </w:p>
        </w:tc>
      </w:tr>
      <w:tr w:rsidR="00B519B0" w:rsidRPr="00AC5AC6" w:rsidTr="00216619">
        <w:trPr>
          <w:jc w:val="center"/>
        </w:trPr>
        <w:tc>
          <w:tcPr>
            <w:tcW w:w="4105" w:type="dxa"/>
            <w:vAlign w:val="center"/>
          </w:tcPr>
          <w:p w:rsidR="00B40F63" w:rsidRPr="00AC5AC6" w:rsidRDefault="00B40F63" w:rsidP="00B40F63">
            <w:pPr>
              <w:bidi/>
              <w:rPr>
                <w:rFonts w:asciiTheme="majorBidi" w:hAnsiTheme="majorBidi" w:cstheme="majorBidi"/>
                <w:b w:val="0"/>
                <w:i w:val="0"/>
              </w:rPr>
            </w:pPr>
            <w:r w:rsidRPr="00AC5AC6">
              <w:rPr>
                <w:rFonts w:asciiTheme="majorBidi" w:hAnsiTheme="majorBidi" w:cstheme="majorBidi"/>
                <w:b w:val="0"/>
                <w:i w:val="0"/>
                <w:rtl/>
              </w:rPr>
              <w:t xml:space="preserve">         التغير في الخصوم (صافي)</w:t>
            </w:r>
          </w:p>
        </w:tc>
        <w:tc>
          <w:tcPr>
            <w:tcW w:w="1411" w:type="dxa"/>
            <w:vAlign w:val="center"/>
          </w:tcPr>
          <w:p w:rsidR="00B40F63" w:rsidRPr="00AC5AC6" w:rsidRDefault="00B40F63" w:rsidP="00216619">
            <w:pPr>
              <w:bidi/>
              <w:ind w:firstLineChars="100" w:firstLine="240"/>
              <w:jc w:val="center"/>
              <w:rPr>
                <w:rFonts w:asciiTheme="majorBidi" w:hAnsiTheme="majorBidi" w:cstheme="majorBidi"/>
                <w:b w:val="0"/>
                <w:bCs/>
                <w:i w:val="0"/>
                <w:iCs/>
                <w:rtl/>
              </w:rPr>
            </w:pPr>
            <w:r w:rsidRPr="00AC5AC6">
              <w:rPr>
                <w:rFonts w:asciiTheme="majorBidi" w:hAnsiTheme="majorBidi" w:cstheme="majorBidi"/>
                <w:b w:val="0"/>
                <w:bCs/>
                <w:i w:val="0"/>
                <w:iCs/>
              </w:rPr>
              <w:t>-108</w:t>
            </w:r>
          </w:p>
        </w:tc>
        <w:tc>
          <w:tcPr>
            <w:tcW w:w="1468" w:type="dxa"/>
            <w:vAlign w:val="center"/>
          </w:tcPr>
          <w:p w:rsidR="00B40F63" w:rsidRPr="00AC5AC6" w:rsidRDefault="00B40F63" w:rsidP="00216619">
            <w:pPr>
              <w:bidi/>
              <w:ind w:firstLineChars="100" w:firstLine="240"/>
              <w:jc w:val="center"/>
              <w:rPr>
                <w:rFonts w:asciiTheme="majorBidi" w:hAnsiTheme="majorBidi" w:cstheme="majorBidi"/>
                <w:b w:val="0"/>
                <w:bCs/>
                <w:i w:val="0"/>
                <w:iCs/>
                <w:rtl/>
              </w:rPr>
            </w:pPr>
            <w:r w:rsidRPr="00AC5AC6">
              <w:rPr>
                <w:rFonts w:asciiTheme="majorBidi" w:hAnsiTheme="majorBidi" w:cstheme="majorBidi"/>
                <w:b w:val="0"/>
                <w:bCs/>
                <w:i w:val="0"/>
                <w:iCs/>
              </w:rPr>
              <w:t>-43</w:t>
            </w:r>
          </w:p>
        </w:tc>
        <w:tc>
          <w:tcPr>
            <w:tcW w:w="1481" w:type="dxa"/>
            <w:vAlign w:val="center"/>
          </w:tcPr>
          <w:p w:rsidR="00B40F63" w:rsidRPr="00AC5AC6" w:rsidRDefault="00B40F63" w:rsidP="00216619">
            <w:pPr>
              <w:bidi/>
              <w:ind w:firstLineChars="100" w:firstLine="240"/>
              <w:jc w:val="center"/>
              <w:rPr>
                <w:rFonts w:asciiTheme="majorBidi" w:hAnsiTheme="majorBidi" w:cstheme="majorBidi"/>
                <w:b w:val="0"/>
                <w:bCs/>
                <w:i w:val="0"/>
                <w:iCs/>
                <w:rtl/>
              </w:rPr>
            </w:pPr>
            <w:r w:rsidRPr="00AC5AC6">
              <w:rPr>
                <w:rFonts w:asciiTheme="majorBidi" w:hAnsiTheme="majorBidi" w:cstheme="majorBidi"/>
                <w:b w:val="0"/>
                <w:bCs/>
                <w:i w:val="0"/>
                <w:iCs/>
              </w:rPr>
              <w:t>-</w:t>
            </w:r>
            <w:r w:rsidR="00EE7025" w:rsidRPr="00AC5AC6">
              <w:rPr>
                <w:rFonts w:asciiTheme="majorBidi" w:hAnsiTheme="majorBidi" w:cstheme="majorBidi"/>
                <w:b w:val="0"/>
                <w:bCs/>
                <w:i w:val="0"/>
                <w:iCs/>
              </w:rPr>
              <w:t>16</w:t>
            </w:r>
          </w:p>
        </w:tc>
      </w:tr>
      <w:tr w:rsidR="00B519B0" w:rsidRPr="00AC5AC6" w:rsidTr="00216619">
        <w:trPr>
          <w:jc w:val="center"/>
        </w:trPr>
        <w:tc>
          <w:tcPr>
            <w:tcW w:w="4105" w:type="dxa"/>
            <w:vAlign w:val="center"/>
          </w:tcPr>
          <w:p w:rsidR="00B40F63" w:rsidRPr="00AC5AC6" w:rsidRDefault="00B40F63" w:rsidP="00B40F63">
            <w:pPr>
              <w:bidi/>
              <w:rPr>
                <w:rFonts w:asciiTheme="majorBidi" w:hAnsiTheme="majorBidi" w:cstheme="majorBidi"/>
                <w:bCs/>
                <w:i w:val="0"/>
              </w:rPr>
            </w:pPr>
            <w:r w:rsidRPr="00AC5AC6">
              <w:rPr>
                <w:rFonts w:asciiTheme="majorBidi" w:hAnsiTheme="majorBidi" w:cstheme="majorBidi"/>
                <w:bCs/>
                <w:i w:val="0"/>
                <w:rtl/>
              </w:rPr>
              <w:t xml:space="preserve">      الاستثمارات الأجنبية الأخرى (صافي)</w:t>
            </w:r>
          </w:p>
        </w:tc>
        <w:tc>
          <w:tcPr>
            <w:tcW w:w="1411" w:type="dxa"/>
            <w:vAlign w:val="center"/>
          </w:tcPr>
          <w:p w:rsidR="00B40F63" w:rsidRPr="00AC5AC6" w:rsidRDefault="00B40F63" w:rsidP="00216619">
            <w:pPr>
              <w:bidi/>
              <w:ind w:firstLineChars="100" w:firstLine="241"/>
              <w:jc w:val="center"/>
              <w:rPr>
                <w:rFonts w:asciiTheme="majorBidi" w:hAnsiTheme="majorBidi" w:cstheme="majorBidi"/>
                <w:i w:val="0"/>
                <w:iCs/>
              </w:rPr>
            </w:pPr>
            <w:r w:rsidRPr="00AC5AC6">
              <w:rPr>
                <w:rFonts w:asciiTheme="majorBidi" w:hAnsiTheme="majorBidi" w:cstheme="majorBidi"/>
                <w:i w:val="0"/>
                <w:iCs/>
              </w:rPr>
              <w:t>630</w:t>
            </w:r>
          </w:p>
        </w:tc>
        <w:tc>
          <w:tcPr>
            <w:tcW w:w="1468" w:type="dxa"/>
            <w:vAlign w:val="center"/>
          </w:tcPr>
          <w:p w:rsidR="00B40F63" w:rsidRPr="00AC5AC6" w:rsidRDefault="00B40F63" w:rsidP="00216619">
            <w:pPr>
              <w:bidi/>
              <w:ind w:firstLineChars="100" w:firstLine="241"/>
              <w:jc w:val="center"/>
              <w:rPr>
                <w:rFonts w:asciiTheme="majorBidi" w:hAnsiTheme="majorBidi" w:cstheme="majorBidi"/>
                <w:i w:val="0"/>
                <w:iCs/>
              </w:rPr>
            </w:pPr>
            <w:r w:rsidRPr="00AC5AC6">
              <w:rPr>
                <w:rFonts w:asciiTheme="majorBidi" w:hAnsiTheme="majorBidi" w:cstheme="majorBidi"/>
                <w:i w:val="0"/>
                <w:iCs/>
              </w:rPr>
              <w:t>604</w:t>
            </w:r>
          </w:p>
        </w:tc>
        <w:tc>
          <w:tcPr>
            <w:tcW w:w="1481" w:type="dxa"/>
            <w:vAlign w:val="center"/>
          </w:tcPr>
          <w:p w:rsidR="00B40F63" w:rsidRPr="00AC5AC6" w:rsidRDefault="00EE7025" w:rsidP="00216619">
            <w:pPr>
              <w:bidi/>
              <w:ind w:firstLineChars="100" w:firstLine="241"/>
              <w:jc w:val="center"/>
              <w:rPr>
                <w:rFonts w:asciiTheme="majorBidi" w:hAnsiTheme="majorBidi" w:cstheme="majorBidi"/>
                <w:i w:val="0"/>
                <w:iCs/>
              </w:rPr>
            </w:pPr>
            <w:r w:rsidRPr="00AC5AC6">
              <w:rPr>
                <w:rFonts w:asciiTheme="majorBidi" w:hAnsiTheme="majorBidi" w:cstheme="majorBidi"/>
                <w:i w:val="0"/>
                <w:iCs/>
              </w:rPr>
              <w:t>657</w:t>
            </w:r>
          </w:p>
        </w:tc>
      </w:tr>
      <w:tr w:rsidR="00B519B0" w:rsidRPr="00AC5AC6" w:rsidTr="00216619">
        <w:trPr>
          <w:jc w:val="center"/>
        </w:trPr>
        <w:tc>
          <w:tcPr>
            <w:tcW w:w="4105" w:type="dxa"/>
            <w:vAlign w:val="center"/>
          </w:tcPr>
          <w:p w:rsidR="00B40F63" w:rsidRPr="00AC5AC6" w:rsidRDefault="00B40F63" w:rsidP="00B40F63">
            <w:pPr>
              <w:bidi/>
              <w:rPr>
                <w:rFonts w:asciiTheme="majorBidi" w:hAnsiTheme="majorBidi" w:cstheme="majorBidi"/>
                <w:b w:val="0"/>
                <w:i w:val="0"/>
              </w:rPr>
            </w:pPr>
            <w:r w:rsidRPr="00AC5AC6">
              <w:rPr>
                <w:rFonts w:asciiTheme="majorBidi" w:hAnsiTheme="majorBidi" w:cstheme="majorBidi"/>
                <w:b w:val="0"/>
                <w:i w:val="0"/>
                <w:rtl/>
              </w:rPr>
              <w:t xml:space="preserve">         التغير في الأصول (صافي)</w:t>
            </w:r>
          </w:p>
        </w:tc>
        <w:tc>
          <w:tcPr>
            <w:tcW w:w="1411" w:type="dxa"/>
            <w:vAlign w:val="center"/>
          </w:tcPr>
          <w:p w:rsidR="00B40F63" w:rsidRPr="00AC5AC6" w:rsidRDefault="00B40F63" w:rsidP="00216619">
            <w:pPr>
              <w:bidi/>
              <w:ind w:firstLineChars="100" w:firstLine="240"/>
              <w:jc w:val="center"/>
              <w:rPr>
                <w:rFonts w:asciiTheme="majorBidi" w:hAnsiTheme="majorBidi" w:cstheme="majorBidi"/>
                <w:b w:val="0"/>
                <w:bCs/>
                <w:i w:val="0"/>
                <w:iCs/>
                <w:rtl/>
              </w:rPr>
            </w:pPr>
            <w:r w:rsidRPr="00AC5AC6">
              <w:rPr>
                <w:rFonts w:asciiTheme="majorBidi" w:hAnsiTheme="majorBidi" w:cstheme="majorBidi"/>
                <w:b w:val="0"/>
                <w:bCs/>
                <w:i w:val="0"/>
                <w:iCs/>
              </w:rPr>
              <w:t>634</w:t>
            </w:r>
          </w:p>
        </w:tc>
        <w:tc>
          <w:tcPr>
            <w:tcW w:w="1468" w:type="dxa"/>
            <w:vAlign w:val="center"/>
          </w:tcPr>
          <w:p w:rsidR="00B40F63" w:rsidRPr="00AC5AC6" w:rsidRDefault="00B40F63" w:rsidP="00216619">
            <w:pPr>
              <w:bidi/>
              <w:ind w:firstLineChars="100" w:firstLine="240"/>
              <w:jc w:val="center"/>
              <w:rPr>
                <w:rFonts w:asciiTheme="majorBidi" w:hAnsiTheme="majorBidi" w:cstheme="majorBidi"/>
                <w:b w:val="0"/>
                <w:bCs/>
                <w:i w:val="0"/>
                <w:iCs/>
                <w:rtl/>
              </w:rPr>
            </w:pPr>
            <w:r w:rsidRPr="00AC5AC6">
              <w:rPr>
                <w:rFonts w:asciiTheme="majorBidi" w:hAnsiTheme="majorBidi" w:cstheme="majorBidi"/>
                <w:b w:val="0"/>
                <w:bCs/>
                <w:i w:val="0"/>
                <w:iCs/>
              </w:rPr>
              <w:t>576</w:t>
            </w:r>
          </w:p>
        </w:tc>
        <w:tc>
          <w:tcPr>
            <w:tcW w:w="1481" w:type="dxa"/>
            <w:vAlign w:val="center"/>
          </w:tcPr>
          <w:p w:rsidR="00B40F63" w:rsidRPr="00AC5AC6" w:rsidRDefault="00EE7025" w:rsidP="00216619">
            <w:pPr>
              <w:bidi/>
              <w:ind w:firstLineChars="100" w:firstLine="240"/>
              <w:jc w:val="center"/>
              <w:rPr>
                <w:rFonts w:asciiTheme="majorBidi" w:hAnsiTheme="majorBidi" w:cstheme="majorBidi"/>
                <w:b w:val="0"/>
                <w:bCs/>
                <w:i w:val="0"/>
                <w:iCs/>
                <w:rtl/>
              </w:rPr>
            </w:pPr>
            <w:r w:rsidRPr="00AC5AC6">
              <w:rPr>
                <w:rFonts w:asciiTheme="majorBidi" w:hAnsiTheme="majorBidi" w:cstheme="majorBidi"/>
                <w:b w:val="0"/>
                <w:bCs/>
                <w:i w:val="0"/>
                <w:iCs/>
              </w:rPr>
              <w:t>661</w:t>
            </w:r>
          </w:p>
        </w:tc>
      </w:tr>
      <w:tr w:rsidR="00B519B0" w:rsidRPr="00AC5AC6" w:rsidTr="00216619">
        <w:trPr>
          <w:jc w:val="center"/>
        </w:trPr>
        <w:tc>
          <w:tcPr>
            <w:tcW w:w="4105" w:type="dxa"/>
            <w:vAlign w:val="center"/>
          </w:tcPr>
          <w:p w:rsidR="00B40F63" w:rsidRPr="00AC5AC6" w:rsidRDefault="00B40F63" w:rsidP="00B40F63">
            <w:pPr>
              <w:bidi/>
              <w:rPr>
                <w:rFonts w:asciiTheme="majorBidi" w:hAnsiTheme="majorBidi" w:cstheme="majorBidi"/>
                <w:b w:val="0"/>
                <w:iCs/>
              </w:rPr>
            </w:pPr>
            <w:r w:rsidRPr="00AC5AC6">
              <w:rPr>
                <w:rFonts w:asciiTheme="majorBidi" w:hAnsiTheme="majorBidi" w:cstheme="majorBidi"/>
                <w:b w:val="0"/>
                <w:iCs/>
                <w:rtl/>
              </w:rPr>
              <w:t xml:space="preserve">           منها عملة وودائع</w:t>
            </w:r>
            <w:r w:rsidRPr="00AC5AC6">
              <w:rPr>
                <w:rFonts w:asciiTheme="majorBidi" w:hAnsiTheme="majorBidi" w:cstheme="majorBidi"/>
                <w:bCs/>
                <w:i w:val="0"/>
                <w:rtl/>
              </w:rPr>
              <w:t>***</w:t>
            </w:r>
          </w:p>
        </w:tc>
        <w:tc>
          <w:tcPr>
            <w:tcW w:w="1411" w:type="dxa"/>
            <w:vAlign w:val="center"/>
          </w:tcPr>
          <w:p w:rsidR="00B40F63" w:rsidRPr="00AC5AC6" w:rsidRDefault="00B40F63" w:rsidP="00216619">
            <w:pPr>
              <w:bidi/>
              <w:ind w:firstLineChars="100" w:firstLine="240"/>
              <w:jc w:val="center"/>
              <w:rPr>
                <w:rFonts w:asciiTheme="majorBidi" w:hAnsiTheme="majorBidi" w:cstheme="majorBidi"/>
                <w:b w:val="0"/>
                <w:bCs/>
              </w:rPr>
            </w:pPr>
            <w:r w:rsidRPr="00AC5AC6">
              <w:rPr>
                <w:rFonts w:asciiTheme="majorBidi" w:hAnsiTheme="majorBidi" w:cstheme="majorBidi"/>
                <w:b w:val="0"/>
                <w:bCs/>
              </w:rPr>
              <w:t>750</w:t>
            </w:r>
          </w:p>
        </w:tc>
        <w:tc>
          <w:tcPr>
            <w:tcW w:w="1468" w:type="dxa"/>
            <w:vAlign w:val="center"/>
          </w:tcPr>
          <w:p w:rsidR="00B40F63" w:rsidRPr="00AC5AC6" w:rsidRDefault="00B40F63" w:rsidP="00216619">
            <w:pPr>
              <w:bidi/>
              <w:ind w:firstLineChars="100" w:firstLine="240"/>
              <w:jc w:val="center"/>
              <w:rPr>
                <w:rFonts w:asciiTheme="majorBidi" w:hAnsiTheme="majorBidi" w:cstheme="majorBidi"/>
                <w:i w:val="0"/>
                <w:iCs/>
                <w:rtl/>
              </w:rPr>
            </w:pPr>
            <w:r w:rsidRPr="00AC5AC6">
              <w:rPr>
                <w:rFonts w:asciiTheme="majorBidi" w:hAnsiTheme="majorBidi" w:cstheme="majorBidi"/>
                <w:i w:val="0"/>
                <w:iCs/>
                <w:rtl/>
              </w:rPr>
              <w:t>710</w:t>
            </w:r>
          </w:p>
        </w:tc>
        <w:tc>
          <w:tcPr>
            <w:tcW w:w="1481" w:type="dxa"/>
            <w:vAlign w:val="center"/>
          </w:tcPr>
          <w:p w:rsidR="00B40F63" w:rsidRPr="00AC5AC6" w:rsidRDefault="00EE7025" w:rsidP="00216619">
            <w:pPr>
              <w:bidi/>
              <w:ind w:firstLineChars="100" w:firstLine="240"/>
              <w:jc w:val="center"/>
              <w:rPr>
                <w:rFonts w:asciiTheme="majorBidi" w:hAnsiTheme="majorBidi" w:cstheme="majorBidi"/>
                <w:b w:val="0"/>
                <w:bCs/>
                <w:i w:val="0"/>
                <w:iCs/>
              </w:rPr>
            </w:pPr>
            <w:r w:rsidRPr="00AC5AC6">
              <w:rPr>
                <w:rFonts w:asciiTheme="majorBidi" w:hAnsiTheme="majorBidi" w:cstheme="majorBidi"/>
                <w:b w:val="0"/>
                <w:bCs/>
                <w:i w:val="0"/>
                <w:iCs/>
              </w:rPr>
              <w:t>1,038</w:t>
            </w:r>
          </w:p>
        </w:tc>
      </w:tr>
      <w:tr w:rsidR="00B519B0" w:rsidRPr="00AC5AC6" w:rsidTr="00216619">
        <w:trPr>
          <w:jc w:val="center"/>
        </w:trPr>
        <w:tc>
          <w:tcPr>
            <w:tcW w:w="4105" w:type="dxa"/>
            <w:vAlign w:val="center"/>
          </w:tcPr>
          <w:p w:rsidR="00B40F63" w:rsidRPr="00AC5AC6" w:rsidRDefault="00B40F63" w:rsidP="00B40F63">
            <w:pPr>
              <w:bidi/>
              <w:rPr>
                <w:rFonts w:asciiTheme="majorBidi" w:hAnsiTheme="majorBidi" w:cstheme="majorBidi"/>
                <w:b w:val="0"/>
                <w:i w:val="0"/>
              </w:rPr>
            </w:pPr>
            <w:r w:rsidRPr="00AC5AC6">
              <w:rPr>
                <w:rFonts w:asciiTheme="majorBidi" w:hAnsiTheme="majorBidi" w:cstheme="majorBidi"/>
                <w:b w:val="0"/>
                <w:i w:val="0"/>
                <w:rtl/>
              </w:rPr>
              <w:t xml:space="preserve">         التغير في  الخصوم (صافي)</w:t>
            </w:r>
          </w:p>
        </w:tc>
        <w:tc>
          <w:tcPr>
            <w:tcW w:w="1411" w:type="dxa"/>
            <w:vAlign w:val="center"/>
          </w:tcPr>
          <w:p w:rsidR="00B40F63" w:rsidRPr="00AC5AC6" w:rsidRDefault="00B40F63" w:rsidP="00216619">
            <w:pPr>
              <w:bidi/>
              <w:ind w:firstLineChars="100" w:firstLine="240"/>
              <w:jc w:val="center"/>
              <w:rPr>
                <w:rFonts w:asciiTheme="majorBidi" w:hAnsiTheme="majorBidi" w:cstheme="majorBidi"/>
                <w:b w:val="0"/>
                <w:bCs/>
                <w:i w:val="0"/>
                <w:iCs/>
              </w:rPr>
            </w:pPr>
            <w:r w:rsidRPr="00AC5AC6">
              <w:rPr>
                <w:rFonts w:asciiTheme="majorBidi" w:hAnsiTheme="majorBidi" w:cstheme="majorBidi"/>
                <w:b w:val="0"/>
                <w:bCs/>
                <w:i w:val="0"/>
                <w:iCs/>
              </w:rPr>
              <w:t>-</w:t>
            </w:r>
            <w:r w:rsidR="00EE7025" w:rsidRPr="00AC5AC6">
              <w:rPr>
                <w:rFonts w:asciiTheme="majorBidi" w:hAnsiTheme="majorBidi" w:cstheme="majorBidi"/>
                <w:b w:val="0"/>
                <w:bCs/>
                <w:i w:val="0"/>
                <w:iCs/>
              </w:rPr>
              <w:t>4</w:t>
            </w:r>
          </w:p>
        </w:tc>
        <w:tc>
          <w:tcPr>
            <w:tcW w:w="1468" w:type="dxa"/>
            <w:vAlign w:val="center"/>
          </w:tcPr>
          <w:p w:rsidR="00B40F63" w:rsidRPr="00AC5AC6" w:rsidRDefault="00B40F63" w:rsidP="00216619">
            <w:pPr>
              <w:bidi/>
              <w:ind w:firstLineChars="100" w:firstLine="240"/>
              <w:jc w:val="center"/>
              <w:rPr>
                <w:rFonts w:asciiTheme="majorBidi" w:hAnsiTheme="majorBidi" w:cstheme="majorBidi"/>
                <w:b w:val="0"/>
                <w:bCs/>
                <w:i w:val="0"/>
                <w:iCs/>
              </w:rPr>
            </w:pPr>
            <w:r w:rsidRPr="00AC5AC6">
              <w:rPr>
                <w:rFonts w:asciiTheme="majorBidi" w:hAnsiTheme="majorBidi" w:cstheme="majorBidi"/>
                <w:b w:val="0"/>
                <w:bCs/>
                <w:i w:val="0"/>
                <w:iCs/>
              </w:rPr>
              <w:t>28</w:t>
            </w:r>
          </w:p>
        </w:tc>
        <w:tc>
          <w:tcPr>
            <w:tcW w:w="1481" w:type="dxa"/>
            <w:vAlign w:val="center"/>
          </w:tcPr>
          <w:p w:rsidR="00B40F63" w:rsidRPr="00AC5AC6" w:rsidRDefault="00261528" w:rsidP="00216619">
            <w:pPr>
              <w:bidi/>
              <w:ind w:firstLineChars="100" w:firstLine="240"/>
              <w:jc w:val="center"/>
              <w:rPr>
                <w:rFonts w:asciiTheme="majorBidi" w:hAnsiTheme="majorBidi" w:cstheme="majorBidi"/>
                <w:b w:val="0"/>
                <w:bCs/>
                <w:i w:val="0"/>
                <w:iCs/>
              </w:rPr>
            </w:pPr>
            <w:r w:rsidRPr="00AC5AC6">
              <w:rPr>
                <w:rFonts w:asciiTheme="majorBidi" w:hAnsiTheme="majorBidi" w:cstheme="majorBidi"/>
                <w:b w:val="0"/>
                <w:bCs/>
                <w:i w:val="0"/>
                <w:iCs/>
              </w:rPr>
              <w:t>-4</w:t>
            </w:r>
          </w:p>
        </w:tc>
      </w:tr>
      <w:tr w:rsidR="00B519B0" w:rsidRPr="00AC5AC6" w:rsidTr="00216619">
        <w:trPr>
          <w:jc w:val="center"/>
        </w:trPr>
        <w:tc>
          <w:tcPr>
            <w:tcW w:w="4105" w:type="dxa"/>
            <w:vAlign w:val="center"/>
          </w:tcPr>
          <w:p w:rsidR="00B40F63" w:rsidRPr="00AC5AC6" w:rsidRDefault="00B40F63" w:rsidP="00B40F63">
            <w:pPr>
              <w:bidi/>
              <w:rPr>
                <w:rFonts w:asciiTheme="majorBidi" w:hAnsiTheme="majorBidi" w:cstheme="majorBidi"/>
                <w:b w:val="0"/>
                <w:iCs/>
              </w:rPr>
            </w:pPr>
            <w:r w:rsidRPr="00AC5AC6">
              <w:rPr>
                <w:rFonts w:asciiTheme="majorBidi" w:hAnsiTheme="majorBidi" w:cstheme="majorBidi"/>
                <w:b w:val="0"/>
                <w:iCs/>
                <w:rtl/>
              </w:rPr>
              <w:t xml:space="preserve">           منها  قروض من غير مقيمين</w:t>
            </w:r>
          </w:p>
        </w:tc>
        <w:tc>
          <w:tcPr>
            <w:tcW w:w="1411" w:type="dxa"/>
            <w:vAlign w:val="center"/>
          </w:tcPr>
          <w:p w:rsidR="00B40F63" w:rsidRPr="00AC5AC6" w:rsidRDefault="00B40F63" w:rsidP="00216619">
            <w:pPr>
              <w:bidi/>
              <w:ind w:firstLineChars="100" w:firstLine="240"/>
              <w:jc w:val="center"/>
              <w:rPr>
                <w:rFonts w:asciiTheme="majorBidi" w:hAnsiTheme="majorBidi" w:cstheme="majorBidi"/>
                <w:b w:val="0"/>
                <w:bCs/>
              </w:rPr>
            </w:pPr>
            <w:r w:rsidRPr="00AC5AC6">
              <w:rPr>
                <w:rFonts w:asciiTheme="majorBidi" w:hAnsiTheme="majorBidi" w:cstheme="majorBidi"/>
                <w:b w:val="0"/>
                <w:bCs/>
              </w:rPr>
              <w:t>-</w:t>
            </w:r>
            <w:r w:rsidR="00EE7025" w:rsidRPr="00AC5AC6">
              <w:rPr>
                <w:rFonts w:asciiTheme="majorBidi" w:hAnsiTheme="majorBidi" w:cstheme="majorBidi"/>
                <w:b w:val="0"/>
                <w:bCs/>
              </w:rPr>
              <w:t>43</w:t>
            </w:r>
          </w:p>
        </w:tc>
        <w:tc>
          <w:tcPr>
            <w:tcW w:w="1468" w:type="dxa"/>
            <w:vAlign w:val="center"/>
          </w:tcPr>
          <w:p w:rsidR="00B40F63" w:rsidRPr="00AC5AC6" w:rsidRDefault="00B40F63" w:rsidP="00216619">
            <w:pPr>
              <w:bidi/>
              <w:ind w:firstLineChars="100" w:firstLine="240"/>
              <w:jc w:val="center"/>
              <w:rPr>
                <w:rFonts w:asciiTheme="majorBidi" w:hAnsiTheme="majorBidi" w:cstheme="majorBidi"/>
                <w:b w:val="0"/>
                <w:bCs/>
              </w:rPr>
            </w:pPr>
            <w:r w:rsidRPr="00AC5AC6">
              <w:rPr>
                <w:rFonts w:asciiTheme="majorBidi" w:hAnsiTheme="majorBidi" w:cstheme="majorBidi"/>
                <w:b w:val="0"/>
                <w:bCs/>
              </w:rPr>
              <w:t>28</w:t>
            </w:r>
          </w:p>
        </w:tc>
        <w:tc>
          <w:tcPr>
            <w:tcW w:w="1481" w:type="dxa"/>
            <w:vAlign w:val="center"/>
          </w:tcPr>
          <w:p w:rsidR="00B40F63" w:rsidRPr="00AC5AC6" w:rsidRDefault="00261528" w:rsidP="00216619">
            <w:pPr>
              <w:bidi/>
              <w:ind w:firstLineChars="100" w:firstLine="240"/>
              <w:jc w:val="center"/>
              <w:rPr>
                <w:rFonts w:asciiTheme="majorBidi" w:hAnsiTheme="majorBidi" w:cstheme="majorBidi"/>
                <w:b w:val="0"/>
                <w:bCs/>
              </w:rPr>
            </w:pPr>
            <w:r w:rsidRPr="00AC5AC6">
              <w:rPr>
                <w:rFonts w:asciiTheme="majorBidi" w:hAnsiTheme="majorBidi" w:cstheme="majorBidi"/>
                <w:b w:val="0"/>
                <w:bCs/>
              </w:rPr>
              <w:t>-6</w:t>
            </w:r>
          </w:p>
        </w:tc>
      </w:tr>
      <w:tr w:rsidR="00B519B0" w:rsidRPr="00AC5AC6" w:rsidTr="00216619">
        <w:trPr>
          <w:jc w:val="center"/>
        </w:trPr>
        <w:tc>
          <w:tcPr>
            <w:tcW w:w="4105" w:type="dxa"/>
            <w:vAlign w:val="center"/>
          </w:tcPr>
          <w:p w:rsidR="00B40F63" w:rsidRPr="00AC5AC6" w:rsidRDefault="00B40F63" w:rsidP="00B40F63">
            <w:pPr>
              <w:bidi/>
              <w:rPr>
                <w:rFonts w:asciiTheme="majorBidi" w:hAnsiTheme="majorBidi" w:cstheme="majorBidi"/>
                <w:b w:val="0"/>
                <w:iCs/>
              </w:rPr>
            </w:pPr>
            <w:r w:rsidRPr="00AC5AC6">
              <w:rPr>
                <w:rFonts w:asciiTheme="majorBidi" w:hAnsiTheme="majorBidi" w:cstheme="majorBidi"/>
                <w:b w:val="0"/>
                <w:iCs/>
                <w:rtl/>
              </w:rPr>
              <w:t xml:space="preserve">           منها عملة وودائع</w:t>
            </w:r>
            <w:r w:rsidRPr="00AC5AC6">
              <w:rPr>
                <w:rFonts w:asciiTheme="majorBidi" w:hAnsiTheme="majorBidi" w:cstheme="majorBidi"/>
                <w:bCs/>
                <w:i w:val="0"/>
                <w:rtl/>
              </w:rPr>
              <w:t>****</w:t>
            </w:r>
          </w:p>
        </w:tc>
        <w:tc>
          <w:tcPr>
            <w:tcW w:w="1411" w:type="dxa"/>
            <w:vAlign w:val="center"/>
          </w:tcPr>
          <w:p w:rsidR="00B40F63" w:rsidRPr="00AC5AC6" w:rsidRDefault="00EE7025" w:rsidP="00216619">
            <w:pPr>
              <w:bidi/>
              <w:ind w:firstLineChars="100" w:firstLine="240"/>
              <w:jc w:val="center"/>
              <w:rPr>
                <w:rFonts w:asciiTheme="majorBidi" w:hAnsiTheme="majorBidi" w:cstheme="majorBidi"/>
                <w:b w:val="0"/>
                <w:bCs/>
              </w:rPr>
            </w:pPr>
            <w:r w:rsidRPr="00AC5AC6">
              <w:rPr>
                <w:rFonts w:asciiTheme="majorBidi" w:hAnsiTheme="majorBidi" w:cstheme="majorBidi"/>
                <w:b w:val="0"/>
                <w:bCs/>
              </w:rPr>
              <w:t>38</w:t>
            </w:r>
          </w:p>
        </w:tc>
        <w:tc>
          <w:tcPr>
            <w:tcW w:w="1468" w:type="dxa"/>
            <w:vAlign w:val="center"/>
          </w:tcPr>
          <w:p w:rsidR="00B40F63" w:rsidRPr="00AC5AC6" w:rsidRDefault="00B40F63" w:rsidP="00216619">
            <w:pPr>
              <w:bidi/>
              <w:ind w:firstLineChars="100" w:firstLine="240"/>
              <w:jc w:val="center"/>
              <w:rPr>
                <w:rFonts w:asciiTheme="majorBidi" w:hAnsiTheme="majorBidi" w:cstheme="majorBidi"/>
                <w:b w:val="0"/>
                <w:bCs/>
              </w:rPr>
            </w:pPr>
            <w:r w:rsidRPr="00AC5AC6">
              <w:rPr>
                <w:rFonts w:asciiTheme="majorBidi" w:hAnsiTheme="majorBidi" w:cstheme="majorBidi"/>
                <w:b w:val="0"/>
                <w:bCs/>
              </w:rPr>
              <w:t>-1</w:t>
            </w:r>
          </w:p>
        </w:tc>
        <w:tc>
          <w:tcPr>
            <w:tcW w:w="1481" w:type="dxa"/>
            <w:vAlign w:val="center"/>
          </w:tcPr>
          <w:p w:rsidR="00B40F63" w:rsidRPr="00AC5AC6" w:rsidRDefault="00261528" w:rsidP="00216619">
            <w:pPr>
              <w:bidi/>
              <w:ind w:firstLineChars="100" w:firstLine="240"/>
              <w:jc w:val="center"/>
              <w:rPr>
                <w:rFonts w:asciiTheme="majorBidi" w:hAnsiTheme="majorBidi" w:cstheme="majorBidi"/>
                <w:b w:val="0"/>
                <w:bCs/>
                <w:rtl/>
              </w:rPr>
            </w:pPr>
            <w:r w:rsidRPr="00AC5AC6">
              <w:rPr>
                <w:rFonts w:asciiTheme="majorBidi" w:hAnsiTheme="majorBidi" w:cstheme="majorBidi"/>
                <w:b w:val="0"/>
                <w:bCs/>
              </w:rPr>
              <w:t>2</w:t>
            </w:r>
          </w:p>
        </w:tc>
      </w:tr>
      <w:tr w:rsidR="00B519B0" w:rsidRPr="00AC5AC6" w:rsidTr="00216619">
        <w:trPr>
          <w:jc w:val="center"/>
        </w:trPr>
        <w:tc>
          <w:tcPr>
            <w:tcW w:w="4105" w:type="dxa"/>
            <w:vAlign w:val="center"/>
          </w:tcPr>
          <w:p w:rsidR="00B40F63" w:rsidRPr="00AC5AC6" w:rsidRDefault="00B40F63" w:rsidP="00B40F63">
            <w:pPr>
              <w:bidi/>
              <w:rPr>
                <w:rFonts w:asciiTheme="majorBidi" w:hAnsiTheme="majorBidi" w:cstheme="majorBidi"/>
                <w:bCs/>
                <w:i w:val="0"/>
              </w:rPr>
            </w:pPr>
            <w:r w:rsidRPr="00AC5AC6">
              <w:rPr>
                <w:rFonts w:asciiTheme="majorBidi" w:hAnsiTheme="majorBidi" w:cstheme="majorBidi"/>
                <w:bCs/>
                <w:i w:val="0"/>
                <w:rtl/>
              </w:rPr>
              <w:t>صافي السهو والخطأ</w:t>
            </w:r>
          </w:p>
        </w:tc>
        <w:tc>
          <w:tcPr>
            <w:tcW w:w="1411" w:type="dxa"/>
            <w:vAlign w:val="center"/>
          </w:tcPr>
          <w:p w:rsidR="00B40F63" w:rsidRPr="00AC5AC6" w:rsidRDefault="00EE7025" w:rsidP="00216619">
            <w:pPr>
              <w:bidi/>
              <w:ind w:firstLineChars="100" w:firstLine="241"/>
              <w:jc w:val="center"/>
              <w:rPr>
                <w:rFonts w:asciiTheme="majorBidi" w:hAnsiTheme="majorBidi" w:cstheme="majorBidi"/>
                <w:i w:val="0"/>
                <w:iCs/>
                <w:rtl/>
              </w:rPr>
            </w:pPr>
            <w:r w:rsidRPr="00AC5AC6">
              <w:rPr>
                <w:rFonts w:asciiTheme="majorBidi" w:hAnsiTheme="majorBidi" w:cstheme="majorBidi"/>
                <w:i w:val="0"/>
                <w:iCs/>
              </w:rPr>
              <w:t>218</w:t>
            </w:r>
          </w:p>
        </w:tc>
        <w:tc>
          <w:tcPr>
            <w:tcW w:w="1468" w:type="dxa"/>
            <w:vAlign w:val="center"/>
          </w:tcPr>
          <w:p w:rsidR="00B40F63" w:rsidRPr="00AC5AC6" w:rsidRDefault="00B40F63" w:rsidP="00216619">
            <w:pPr>
              <w:bidi/>
              <w:ind w:firstLineChars="100" w:firstLine="241"/>
              <w:jc w:val="center"/>
              <w:rPr>
                <w:rFonts w:asciiTheme="majorBidi" w:hAnsiTheme="majorBidi" w:cstheme="majorBidi"/>
                <w:i w:val="0"/>
                <w:iCs/>
                <w:rtl/>
              </w:rPr>
            </w:pPr>
            <w:r w:rsidRPr="00AC5AC6">
              <w:rPr>
                <w:rFonts w:asciiTheme="majorBidi" w:hAnsiTheme="majorBidi" w:cstheme="majorBidi"/>
                <w:i w:val="0"/>
                <w:iCs/>
              </w:rPr>
              <w:t>17</w:t>
            </w:r>
          </w:p>
        </w:tc>
        <w:tc>
          <w:tcPr>
            <w:tcW w:w="1481" w:type="dxa"/>
            <w:vAlign w:val="center"/>
          </w:tcPr>
          <w:p w:rsidR="00B40F63" w:rsidRPr="00AC5AC6" w:rsidRDefault="00261528" w:rsidP="00216619">
            <w:pPr>
              <w:bidi/>
              <w:ind w:firstLineChars="100" w:firstLine="241"/>
              <w:jc w:val="center"/>
              <w:rPr>
                <w:rFonts w:asciiTheme="majorBidi" w:hAnsiTheme="majorBidi" w:cstheme="majorBidi"/>
                <w:i w:val="0"/>
                <w:iCs/>
                <w:rtl/>
              </w:rPr>
            </w:pPr>
            <w:r w:rsidRPr="00AC5AC6">
              <w:rPr>
                <w:rFonts w:asciiTheme="majorBidi" w:hAnsiTheme="majorBidi" w:cstheme="majorBidi"/>
                <w:i w:val="0"/>
                <w:iCs/>
              </w:rPr>
              <w:t>58</w:t>
            </w:r>
          </w:p>
        </w:tc>
      </w:tr>
      <w:tr w:rsidR="00B519B0" w:rsidRPr="00AC5AC6" w:rsidTr="00216619">
        <w:trPr>
          <w:jc w:val="center"/>
        </w:trPr>
        <w:tc>
          <w:tcPr>
            <w:tcW w:w="4105" w:type="dxa"/>
            <w:vAlign w:val="center"/>
          </w:tcPr>
          <w:p w:rsidR="00B40F63" w:rsidRPr="00AC5AC6" w:rsidRDefault="00B40F63" w:rsidP="00B40F63">
            <w:pPr>
              <w:bidi/>
              <w:rPr>
                <w:rFonts w:asciiTheme="majorBidi" w:hAnsiTheme="majorBidi" w:cstheme="majorBidi"/>
                <w:b w:val="0"/>
                <w:i w:val="0"/>
              </w:rPr>
            </w:pPr>
            <w:r w:rsidRPr="00AC5AC6">
              <w:rPr>
                <w:rFonts w:asciiTheme="majorBidi" w:hAnsiTheme="majorBidi" w:cstheme="majorBidi"/>
                <w:b w:val="0"/>
                <w:i w:val="0"/>
                <w:rtl/>
              </w:rPr>
              <w:t>الميزان الكلي</w:t>
            </w:r>
          </w:p>
        </w:tc>
        <w:tc>
          <w:tcPr>
            <w:tcW w:w="1411" w:type="dxa"/>
            <w:vAlign w:val="center"/>
          </w:tcPr>
          <w:p w:rsidR="00B40F63" w:rsidRPr="00AC5AC6" w:rsidRDefault="00EE7025" w:rsidP="00216619">
            <w:pPr>
              <w:bidi/>
              <w:ind w:firstLineChars="100" w:firstLine="240"/>
              <w:jc w:val="center"/>
              <w:rPr>
                <w:rFonts w:asciiTheme="majorBidi" w:hAnsiTheme="majorBidi" w:cstheme="majorBidi"/>
                <w:b w:val="0"/>
                <w:bCs/>
                <w:i w:val="0"/>
                <w:iCs/>
                <w:rtl/>
              </w:rPr>
            </w:pPr>
            <w:r w:rsidRPr="00AC5AC6">
              <w:rPr>
                <w:rFonts w:asciiTheme="majorBidi" w:hAnsiTheme="majorBidi" w:cstheme="majorBidi"/>
                <w:b w:val="0"/>
                <w:bCs/>
                <w:i w:val="0"/>
                <w:iCs/>
              </w:rPr>
              <w:t>37</w:t>
            </w:r>
          </w:p>
        </w:tc>
        <w:tc>
          <w:tcPr>
            <w:tcW w:w="1468" w:type="dxa"/>
            <w:vAlign w:val="center"/>
          </w:tcPr>
          <w:p w:rsidR="00B40F63" w:rsidRPr="00AC5AC6" w:rsidRDefault="00B40F63" w:rsidP="00216619">
            <w:pPr>
              <w:bidi/>
              <w:ind w:firstLineChars="100" w:firstLine="240"/>
              <w:jc w:val="center"/>
              <w:rPr>
                <w:rFonts w:asciiTheme="majorBidi" w:hAnsiTheme="majorBidi" w:cstheme="majorBidi"/>
                <w:b w:val="0"/>
                <w:bCs/>
                <w:i w:val="0"/>
                <w:iCs/>
                <w:rtl/>
              </w:rPr>
            </w:pPr>
            <w:r w:rsidRPr="00AC5AC6">
              <w:rPr>
                <w:rFonts w:asciiTheme="majorBidi" w:hAnsiTheme="majorBidi" w:cstheme="majorBidi"/>
                <w:b w:val="0"/>
                <w:bCs/>
                <w:i w:val="0"/>
                <w:iCs/>
              </w:rPr>
              <w:t>-109</w:t>
            </w:r>
          </w:p>
        </w:tc>
        <w:tc>
          <w:tcPr>
            <w:tcW w:w="1481" w:type="dxa"/>
            <w:vAlign w:val="center"/>
          </w:tcPr>
          <w:p w:rsidR="00B40F63" w:rsidRPr="00AC5AC6" w:rsidRDefault="00B40F63" w:rsidP="00216619">
            <w:pPr>
              <w:bidi/>
              <w:ind w:firstLineChars="100" w:firstLine="240"/>
              <w:jc w:val="center"/>
              <w:rPr>
                <w:rFonts w:asciiTheme="majorBidi" w:hAnsiTheme="majorBidi" w:cstheme="majorBidi"/>
                <w:b w:val="0"/>
                <w:bCs/>
                <w:i w:val="0"/>
                <w:iCs/>
                <w:rtl/>
              </w:rPr>
            </w:pPr>
            <w:r w:rsidRPr="00AC5AC6">
              <w:rPr>
                <w:rFonts w:asciiTheme="majorBidi" w:hAnsiTheme="majorBidi" w:cstheme="majorBidi"/>
                <w:b w:val="0"/>
                <w:bCs/>
                <w:i w:val="0"/>
                <w:iCs/>
              </w:rPr>
              <w:t>-</w:t>
            </w:r>
            <w:r w:rsidR="00261528" w:rsidRPr="00AC5AC6">
              <w:rPr>
                <w:rFonts w:asciiTheme="majorBidi" w:hAnsiTheme="majorBidi" w:cstheme="majorBidi"/>
                <w:b w:val="0"/>
                <w:bCs/>
                <w:i w:val="0"/>
                <w:iCs/>
              </w:rPr>
              <w:t>23</w:t>
            </w:r>
          </w:p>
        </w:tc>
      </w:tr>
      <w:tr w:rsidR="00B519B0" w:rsidRPr="00AC5AC6" w:rsidTr="00216619">
        <w:trPr>
          <w:jc w:val="center"/>
        </w:trPr>
        <w:tc>
          <w:tcPr>
            <w:tcW w:w="4105" w:type="dxa"/>
            <w:vAlign w:val="center"/>
          </w:tcPr>
          <w:p w:rsidR="00B40F63" w:rsidRPr="00AC5AC6" w:rsidRDefault="00B40F63" w:rsidP="00B40F63">
            <w:pPr>
              <w:bidi/>
              <w:rPr>
                <w:rFonts w:asciiTheme="majorBidi" w:hAnsiTheme="majorBidi" w:cstheme="majorBidi"/>
                <w:b w:val="0"/>
                <w:i w:val="0"/>
                <w:rtl/>
              </w:rPr>
            </w:pPr>
            <w:r w:rsidRPr="00AC5AC6">
              <w:rPr>
                <w:rFonts w:asciiTheme="majorBidi" w:hAnsiTheme="majorBidi" w:cstheme="majorBidi"/>
                <w:b w:val="0"/>
                <w:i w:val="0"/>
                <w:rtl/>
              </w:rPr>
              <w:t xml:space="preserve">التمويل </w:t>
            </w:r>
          </w:p>
        </w:tc>
        <w:tc>
          <w:tcPr>
            <w:tcW w:w="1411" w:type="dxa"/>
            <w:vAlign w:val="center"/>
          </w:tcPr>
          <w:p w:rsidR="00B40F63" w:rsidRPr="00AC5AC6" w:rsidRDefault="00B40F63" w:rsidP="00216619">
            <w:pPr>
              <w:bidi/>
              <w:ind w:firstLineChars="100" w:firstLine="240"/>
              <w:jc w:val="center"/>
              <w:rPr>
                <w:rFonts w:asciiTheme="majorBidi" w:hAnsiTheme="majorBidi" w:cstheme="majorBidi"/>
                <w:b w:val="0"/>
                <w:bCs/>
                <w:i w:val="0"/>
                <w:iCs/>
                <w:rtl/>
              </w:rPr>
            </w:pPr>
            <w:r w:rsidRPr="00AC5AC6">
              <w:rPr>
                <w:rFonts w:asciiTheme="majorBidi" w:hAnsiTheme="majorBidi" w:cstheme="majorBidi"/>
                <w:b w:val="0"/>
                <w:bCs/>
                <w:i w:val="0"/>
                <w:iCs/>
              </w:rPr>
              <w:t>-</w:t>
            </w:r>
            <w:r w:rsidR="00EE7025" w:rsidRPr="00AC5AC6">
              <w:rPr>
                <w:rFonts w:asciiTheme="majorBidi" w:hAnsiTheme="majorBidi" w:cstheme="majorBidi"/>
                <w:b w:val="0"/>
                <w:bCs/>
                <w:i w:val="0"/>
                <w:iCs/>
              </w:rPr>
              <w:t>37</w:t>
            </w:r>
          </w:p>
        </w:tc>
        <w:tc>
          <w:tcPr>
            <w:tcW w:w="1468" w:type="dxa"/>
            <w:vAlign w:val="center"/>
          </w:tcPr>
          <w:p w:rsidR="00B40F63" w:rsidRPr="00AC5AC6" w:rsidRDefault="00B40F63" w:rsidP="00216619">
            <w:pPr>
              <w:bidi/>
              <w:ind w:firstLineChars="100" w:firstLine="240"/>
              <w:jc w:val="center"/>
              <w:rPr>
                <w:rFonts w:asciiTheme="majorBidi" w:hAnsiTheme="majorBidi" w:cstheme="majorBidi"/>
                <w:rtl/>
              </w:rPr>
            </w:pPr>
            <w:r w:rsidRPr="00AC5AC6">
              <w:rPr>
                <w:rFonts w:asciiTheme="majorBidi" w:hAnsiTheme="majorBidi" w:cstheme="majorBidi"/>
                <w:rtl/>
              </w:rPr>
              <w:t>109</w:t>
            </w:r>
          </w:p>
        </w:tc>
        <w:tc>
          <w:tcPr>
            <w:tcW w:w="1481" w:type="dxa"/>
            <w:vAlign w:val="center"/>
          </w:tcPr>
          <w:p w:rsidR="00B40F63" w:rsidRPr="00AC5AC6" w:rsidRDefault="00261528" w:rsidP="00216619">
            <w:pPr>
              <w:bidi/>
              <w:ind w:firstLineChars="100" w:firstLine="240"/>
              <w:jc w:val="center"/>
              <w:rPr>
                <w:rFonts w:asciiTheme="majorBidi" w:hAnsiTheme="majorBidi" w:cstheme="majorBidi"/>
                <w:rtl/>
              </w:rPr>
            </w:pPr>
            <w:r w:rsidRPr="00AC5AC6">
              <w:rPr>
                <w:rFonts w:asciiTheme="majorBidi" w:hAnsiTheme="majorBidi" w:cstheme="majorBidi"/>
                <w:rtl/>
              </w:rPr>
              <w:t>23</w:t>
            </w:r>
          </w:p>
        </w:tc>
      </w:tr>
      <w:tr w:rsidR="00B519B0" w:rsidRPr="00AC5AC6" w:rsidTr="00216619">
        <w:trPr>
          <w:jc w:val="center"/>
        </w:trPr>
        <w:tc>
          <w:tcPr>
            <w:tcW w:w="4105" w:type="dxa"/>
            <w:vAlign w:val="center"/>
          </w:tcPr>
          <w:p w:rsidR="00B40F63" w:rsidRPr="00AC5AC6" w:rsidRDefault="00B40F63" w:rsidP="00B40F63">
            <w:pPr>
              <w:bidi/>
              <w:rPr>
                <w:rFonts w:asciiTheme="majorBidi" w:hAnsiTheme="majorBidi" w:cstheme="majorBidi"/>
                <w:b w:val="0"/>
                <w:i w:val="0"/>
              </w:rPr>
            </w:pPr>
            <w:r w:rsidRPr="00AC5AC6">
              <w:rPr>
                <w:rFonts w:asciiTheme="majorBidi" w:hAnsiTheme="majorBidi" w:cstheme="majorBidi"/>
                <w:b w:val="0"/>
                <w:i w:val="0"/>
                <w:rtl/>
              </w:rPr>
              <w:t>التمويل الاستثنائي</w:t>
            </w:r>
          </w:p>
        </w:tc>
        <w:tc>
          <w:tcPr>
            <w:tcW w:w="1411" w:type="dxa"/>
            <w:vAlign w:val="center"/>
          </w:tcPr>
          <w:p w:rsidR="00B40F63" w:rsidRPr="00AC5AC6" w:rsidRDefault="00B40F63" w:rsidP="00216619">
            <w:pPr>
              <w:bidi/>
              <w:ind w:firstLineChars="100" w:firstLine="240"/>
              <w:jc w:val="center"/>
              <w:rPr>
                <w:rFonts w:asciiTheme="majorBidi" w:hAnsiTheme="majorBidi" w:cstheme="majorBidi"/>
                <w:b w:val="0"/>
                <w:bCs/>
                <w:i w:val="0"/>
                <w:iCs/>
              </w:rPr>
            </w:pPr>
            <w:r w:rsidRPr="00AC5AC6">
              <w:rPr>
                <w:rFonts w:asciiTheme="majorBidi" w:hAnsiTheme="majorBidi" w:cstheme="majorBidi"/>
                <w:b w:val="0"/>
                <w:bCs/>
                <w:i w:val="0"/>
                <w:iCs/>
              </w:rPr>
              <w:t>0</w:t>
            </w:r>
          </w:p>
        </w:tc>
        <w:tc>
          <w:tcPr>
            <w:tcW w:w="1468" w:type="dxa"/>
            <w:vAlign w:val="center"/>
          </w:tcPr>
          <w:p w:rsidR="00B40F63" w:rsidRPr="00AC5AC6" w:rsidRDefault="00B40F63" w:rsidP="00216619">
            <w:pPr>
              <w:bidi/>
              <w:ind w:firstLineChars="100" w:firstLine="240"/>
              <w:jc w:val="center"/>
              <w:rPr>
                <w:rFonts w:asciiTheme="majorBidi" w:hAnsiTheme="majorBidi" w:cstheme="majorBidi"/>
                <w:b w:val="0"/>
                <w:bCs/>
                <w:i w:val="0"/>
                <w:iCs/>
              </w:rPr>
            </w:pPr>
            <w:r w:rsidRPr="00AC5AC6">
              <w:rPr>
                <w:rFonts w:asciiTheme="majorBidi" w:hAnsiTheme="majorBidi" w:cstheme="majorBidi"/>
                <w:b w:val="0"/>
                <w:bCs/>
                <w:i w:val="0"/>
                <w:iCs/>
              </w:rPr>
              <w:t>0</w:t>
            </w:r>
          </w:p>
        </w:tc>
        <w:tc>
          <w:tcPr>
            <w:tcW w:w="1481" w:type="dxa"/>
            <w:vAlign w:val="center"/>
          </w:tcPr>
          <w:p w:rsidR="00B40F63" w:rsidRPr="00AC5AC6" w:rsidRDefault="00B40F63" w:rsidP="00216619">
            <w:pPr>
              <w:bidi/>
              <w:ind w:firstLineChars="100" w:firstLine="240"/>
              <w:jc w:val="center"/>
              <w:rPr>
                <w:rFonts w:asciiTheme="majorBidi" w:hAnsiTheme="majorBidi" w:cstheme="majorBidi"/>
                <w:b w:val="0"/>
                <w:bCs/>
                <w:i w:val="0"/>
                <w:iCs/>
              </w:rPr>
            </w:pPr>
            <w:r w:rsidRPr="00AC5AC6">
              <w:rPr>
                <w:rFonts w:asciiTheme="majorBidi" w:hAnsiTheme="majorBidi" w:cstheme="majorBidi"/>
                <w:b w:val="0"/>
                <w:bCs/>
                <w:i w:val="0"/>
                <w:iCs/>
              </w:rPr>
              <w:t>0</w:t>
            </w:r>
          </w:p>
        </w:tc>
      </w:tr>
      <w:tr w:rsidR="00B519B0" w:rsidRPr="00AC5AC6" w:rsidTr="00216619">
        <w:trPr>
          <w:jc w:val="center"/>
        </w:trPr>
        <w:tc>
          <w:tcPr>
            <w:tcW w:w="4105" w:type="dxa"/>
            <w:vAlign w:val="center"/>
          </w:tcPr>
          <w:p w:rsidR="00B40F63" w:rsidRPr="00AC5AC6" w:rsidRDefault="00B40F63" w:rsidP="00B40F63">
            <w:pPr>
              <w:bidi/>
              <w:rPr>
                <w:rFonts w:asciiTheme="majorBidi" w:hAnsiTheme="majorBidi" w:cstheme="majorBidi"/>
                <w:bCs/>
                <w:i w:val="0"/>
              </w:rPr>
            </w:pPr>
            <w:r w:rsidRPr="00AC5AC6">
              <w:rPr>
                <w:rFonts w:asciiTheme="majorBidi" w:hAnsiTheme="majorBidi" w:cstheme="majorBidi"/>
                <w:bCs/>
                <w:i w:val="0"/>
                <w:rtl/>
              </w:rPr>
              <w:t>التغير في الأصول الاحتياطية ( -= زيادة/ + = نقص)</w:t>
            </w:r>
          </w:p>
        </w:tc>
        <w:tc>
          <w:tcPr>
            <w:tcW w:w="1411" w:type="dxa"/>
            <w:vAlign w:val="center"/>
          </w:tcPr>
          <w:p w:rsidR="00B40F63" w:rsidRPr="00AC5AC6" w:rsidRDefault="00B40F63" w:rsidP="00216619">
            <w:pPr>
              <w:bidi/>
              <w:ind w:firstLineChars="100" w:firstLine="241"/>
              <w:jc w:val="center"/>
              <w:rPr>
                <w:rFonts w:asciiTheme="majorBidi" w:hAnsiTheme="majorBidi" w:cstheme="majorBidi"/>
                <w:i w:val="0"/>
                <w:iCs/>
                <w:rtl/>
              </w:rPr>
            </w:pPr>
            <w:r w:rsidRPr="00AC5AC6">
              <w:rPr>
                <w:rFonts w:asciiTheme="majorBidi" w:hAnsiTheme="majorBidi" w:cstheme="majorBidi"/>
                <w:i w:val="0"/>
                <w:iCs/>
              </w:rPr>
              <w:t>-</w:t>
            </w:r>
            <w:r w:rsidR="00EE7025" w:rsidRPr="00AC5AC6">
              <w:rPr>
                <w:rFonts w:asciiTheme="majorBidi" w:hAnsiTheme="majorBidi" w:cstheme="majorBidi"/>
                <w:i w:val="0"/>
                <w:iCs/>
              </w:rPr>
              <w:t>37</w:t>
            </w:r>
          </w:p>
        </w:tc>
        <w:tc>
          <w:tcPr>
            <w:tcW w:w="1468" w:type="dxa"/>
            <w:vAlign w:val="center"/>
          </w:tcPr>
          <w:p w:rsidR="00B40F63" w:rsidRPr="00AC5AC6" w:rsidRDefault="00B40F63" w:rsidP="00216619">
            <w:pPr>
              <w:bidi/>
              <w:ind w:firstLineChars="100" w:firstLine="241"/>
              <w:jc w:val="center"/>
              <w:rPr>
                <w:rFonts w:asciiTheme="majorBidi" w:hAnsiTheme="majorBidi" w:cstheme="majorBidi"/>
                <w:b w:val="0"/>
                <w:bCs/>
                <w:rtl/>
              </w:rPr>
            </w:pPr>
            <w:r w:rsidRPr="00AC5AC6">
              <w:rPr>
                <w:rFonts w:asciiTheme="majorBidi" w:hAnsiTheme="majorBidi" w:cstheme="majorBidi"/>
                <w:b w:val="0"/>
                <w:bCs/>
                <w:rtl/>
              </w:rPr>
              <w:t>109</w:t>
            </w:r>
          </w:p>
        </w:tc>
        <w:tc>
          <w:tcPr>
            <w:tcW w:w="1481" w:type="dxa"/>
            <w:vAlign w:val="center"/>
          </w:tcPr>
          <w:p w:rsidR="00B40F63" w:rsidRPr="00AC5AC6" w:rsidRDefault="00261528" w:rsidP="00216619">
            <w:pPr>
              <w:bidi/>
              <w:ind w:firstLineChars="100" w:firstLine="241"/>
              <w:jc w:val="center"/>
              <w:rPr>
                <w:rFonts w:asciiTheme="majorBidi" w:hAnsiTheme="majorBidi" w:cstheme="majorBidi"/>
                <w:b w:val="0"/>
                <w:bCs/>
                <w:rtl/>
              </w:rPr>
            </w:pPr>
            <w:r w:rsidRPr="00AC5AC6">
              <w:rPr>
                <w:rFonts w:asciiTheme="majorBidi" w:hAnsiTheme="majorBidi" w:cstheme="majorBidi"/>
                <w:b w:val="0"/>
                <w:bCs/>
                <w:rtl/>
              </w:rPr>
              <w:t>23</w:t>
            </w:r>
          </w:p>
        </w:tc>
      </w:tr>
      <w:tr w:rsidR="00B519B0" w:rsidRPr="00AC5AC6" w:rsidTr="00216619">
        <w:trPr>
          <w:jc w:val="center"/>
        </w:trPr>
        <w:tc>
          <w:tcPr>
            <w:tcW w:w="8465" w:type="dxa"/>
            <w:gridSpan w:val="4"/>
          </w:tcPr>
          <w:p w:rsidR="00BF5608" w:rsidRPr="00AC5AC6" w:rsidRDefault="00BF5608" w:rsidP="00456C49">
            <w:pPr>
              <w:bidi/>
              <w:ind w:firstLineChars="100" w:firstLine="240"/>
              <w:rPr>
                <w:rFonts w:asciiTheme="majorBidi" w:hAnsiTheme="majorBidi" w:cstheme="majorBidi"/>
                <w:i w:val="0"/>
                <w:iCs/>
              </w:rPr>
            </w:pPr>
            <w:r w:rsidRPr="00AC5AC6">
              <w:rPr>
                <w:rFonts w:asciiTheme="majorBidi" w:hAnsiTheme="majorBidi" w:cstheme="majorBidi"/>
                <w:b w:val="0"/>
                <w:i w:val="0"/>
                <w:rtl/>
              </w:rPr>
              <w:t xml:space="preserve">* </w:t>
            </w:r>
            <w:r w:rsidRPr="00AC5AC6">
              <w:rPr>
                <w:rFonts w:asciiTheme="majorBidi" w:hAnsiTheme="majorBidi" w:cstheme="majorBidi"/>
                <w:rtl/>
              </w:rPr>
              <w:t>البيانات لا تشمل ذلك الجزء من محافظة القدس والذي ضمه الاحتلال الإسرائيلي إليه عنوة بعيد احتلاله للضفة الغربية عام</w:t>
            </w:r>
            <w:r w:rsidRPr="00AC5AC6">
              <w:rPr>
                <w:rFonts w:asciiTheme="majorBidi" w:hAnsiTheme="majorBidi" w:cstheme="majorBidi"/>
                <w:b w:val="0"/>
                <w:i w:val="0"/>
                <w:rtl/>
              </w:rPr>
              <w:t xml:space="preserve"> 1967</w:t>
            </w:r>
            <w:r w:rsidRPr="00AC5AC6">
              <w:rPr>
                <w:rFonts w:asciiTheme="majorBidi" w:hAnsiTheme="majorBidi" w:cstheme="majorBidi"/>
                <w:rtl/>
              </w:rPr>
              <w:t>.</w:t>
            </w:r>
          </w:p>
        </w:tc>
      </w:tr>
      <w:tr w:rsidR="00B519B0" w:rsidRPr="00AC5AC6" w:rsidTr="00216619">
        <w:trPr>
          <w:jc w:val="center"/>
        </w:trPr>
        <w:tc>
          <w:tcPr>
            <w:tcW w:w="8465" w:type="dxa"/>
            <w:gridSpan w:val="4"/>
          </w:tcPr>
          <w:p w:rsidR="00BF5608" w:rsidRPr="00AC5AC6" w:rsidRDefault="00BF5608" w:rsidP="00456C49">
            <w:pPr>
              <w:bidi/>
              <w:ind w:firstLineChars="100" w:firstLine="240"/>
              <w:rPr>
                <w:rFonts w:asciiTheme="majorBidi" w:hAnsiTheme="majorBidi" w:cstheme="majorBidi"/>
                <w:i w:val="0"/>
                <w:iCs/>
              </w:rPr>
            </w:pPr>
            <w:r w:rsidRPr="00AC5AC6">
              <w:rPr>
                <w:rFonts w:asciiTheme="majorBidi" w:hAnsiTheme="majorBidi" w:cstheme="majorBidi"/>
                <w:b w:val="0"/>
                <w:i w:val="0"/>
                <w:rtl/>
              </w:rPr>
              <w:t>** تشمل الاصول الاحتياطية</w:t>
            </w:r>
            <w:r w:rsidRPr="00AC5AC6">
              <w:rPr>
                <w:rFonts w:asciiTheme="majorBidi" w:hAnsiTheme="majorBidi" w:cstheme="majorBidi"/>
                <w:i w:val="0"/>
                <w:iCs/>
                <w:rtl/>
              </w:rPr>
              <w:t>.</w:t>
            </w:r>
          </w:p>
        </w:tc>
      </w:tr>
      <w:tr w:rsidR="00B519B0" w:rsidRPr="00AC5AC6" w:rsidTr="00216619">
        <w:trPr>
          <w:jc w:val="center"/>
        </w:trPr>
        <w:tc>
          <w:tcPr>
            <w:tcW w:w="8465" w:type="dxa"/>
            <w:gridSpan w:val="4"/>
          </w:tcPr>
          <w:p w:rsidR="00BF5608" w:rsidRPr="00AC5AC6" w:rsidRDefault="00BF5608" w:rsidP="00456C49">
            <w:pPr>
              <w:bidi/>
              <w:ind w:firstLineChars="100" w:firstLine="240"/>
              <w:rPr>
                <w:rFonts w:asciiTheme="majorBidi" w:hAnsiTheme="majorBidi" w:cstheme="majorBidi"/>
                <w:i w:val="0"/>
                <w:iCs/>
              </w:rPr>
            </w:pPr>
            <w:r w:rsidRPr="00AC5AC6">
              <w:rPr>
                <w:rFonts w:asciiTheme="majorBidi" w:hAnsiTheme="majorBidi" w:cstheme="majorBidi"/>
                <w:b w:val="0"/>
                <w:i w:val="0"/>
                <w:rtl/>
              </w:rPr>
              <w:t>*** العملة والودائع: تشمل النقد الاجنبي في البنوك اضافة الى ودائع الوحدات المقيمة في فلسطين المودعة في الخارج.</w:t>
            </w:r>
          </w:p>
        </w:tc>
      </w:tr>
      <w:tr w:rsidR="00BF5608" w:rsidRPr="00AC5AC6" w:rsidTr="00216619">
        <w:trPr>
          <w:jc w:val="center"/>
        </w:trPr>
        <w:tc>
          <w:tcPr>
            <w:tcW w:w="8465" w:type="dxa"/>
            <w:gridSpan w:val="4"/>
          </w:tcPr>
          <w:p w:rsidR="00BF5608" w:rsidRPr="00AC5AC6" w:rsidRDefault="00BF5608" w:rsidP="00456C49">
            <w:pPr>
              <w:bidi/>
              <w:ind w:firstLineChars="100" w:firstLine="240"/>
              <w:rPr>
                <w:rFonts w:asciiTheme="majorBidi" w:hAnsiTheme="majorBidi" w:cstheme="majorBidi"/>
                <w:b w:val="0"/>
                <w:i w:val="0"/>
                <w:rtl/>
              </w:rPr>
            </w:pPr>
            <w:r w:rsidRPr="00AC5AC6">
              <w:rPr>
                <w:rFonts w:asciiTheme="majorBidi" w:hAnsiTheme="majorBidi" w:cstheme="majorBidi"/>
                <w:b w:val="0"/>
                <w:i w:val="0"/>
                <w:rtl/>
              </w:rPr>
              <w:t>**** العملة والودائع: تشمل ودائع غير المقيمين المودعة في البنوك المحلية</w:t>
            </w:r>
          </w:p>
        </w:tc>
      </w:tr>
    </w:tbl>
    <w:p w:rsidR="00BB7CF5" w:rsidRPr="00B519B0" w:rsidRDefault="00BB7CF5" w:rsidP="00BB7CF5">
      <w:pPr>
        <w:bidi/>
        <w:rPr>
          <w:rFonts w:cs="Simplified Arabic"/>
          <w:b w:val="0"/>
          <w:bCs/>
          <w:i w:val="0"/>
          <w:iCs/>
          <w:sz w:val="20"/>
          <w:szCs w:val="20"/>
          <w:rtl/>
        </w:rPr>
      </w:pPr>
    </w:p>
    <w:sectPr w:rsidR="00BB7CF5" w:rsidRPr="00B519B0" w:rsidSect="00F00A79">
      <w:headerReference w:type="default" r:id="rId7"/>
      <w:footerReference w:type="default" r:id="rId8"/>
      <w:pgSz w:w="11907" w:h="16839" w:code="9"/>
      <w:pgMar w:top="1134" w:right="1134" w:bottom="1134" w:left="1134" w:header="425"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107" w:rsidRDefault="00555107" w:rsidP="00885BEC">
      <w:r>
        <w:separator/>
      </w:r>
    </w:p>
  </w:endnote>
  <w:endnote w:type="continuationSeparator" w:id="0">
    <w:p w:rsidR="00555107" w:rsidRDefault="00555107" w:rsidP="008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877112"/>
      <w:docPartObj>
        <w:docPartGallery w:val="Page Numbers (Bottom of Page)"/>
        <w:docPartUnique/>
      </w:docPartObj>
    </w:sdtPr>
    <w:sdtEndPr>
      <w:rPr>
        <w:i w:val="0"/>
        <w:iCs/>
        <w:noProof/>
      </w:rPr>
    </w:sdtEndPr>
    <w:sdtContent>
      <w:p w:rsidR="00216619" w:rsidRPr="00216619" w:rsidRDefault="00216619">
        <w:pPr>
          <w:pStyle w:val="Footer"/>
          <w:jc w:val="center"/>
          <w:rPr>
            <w:i w:val="0"/>
            <w:iCs/>
          </w:rPr>
        </w:pPr>
        <w:r w:rsidRPr="00216619">
          <w:rPr>
            <w:i w:val="0"/>
            <w:iCs/>
          </w:rPr>
          <w:fldChar w:fldCharType="begin"/>
        </w:r>
        <w:r w:rsidRPr="00216619">
          <w:rPr>
            <w:i w:val="0"/>
            <w:iCs/>
          </w:rPr>
          <w:instrText xml:space="preserve"> PAGE   \* MERGEFORMAT </w:instrText>
        </w:r>
        <w:r w:rsidRPr="00216619">
          <w:rPr>
            <w:i w:val="0"/>
            <w:iCs/>
          </w:rPr>
          <w:fldChar w:fldCharType="separate"/>
        </w:r>
        <w:r w:rsidR="00AC5AC6">
          <w:rPr>
            <w:i w:val="0"/>
            <w:iCs/>
            <w:noProof/>
          </w:rPr>
          <w:t>1</w:t>
        </w:r>
        <w:r w:rsidRPr="00216619">
          <w:rPr>
            <w:i w:val="0"/>
            <w:iCs/>
            <w:noProof/>
          </w:rPr>
          <w:fldChar w:fldCharType="end"/>
        </w:r>
      </w:p>
    </w:sdtContent>
  </w:sdt>
  <w:p w:rsidR="00216619" w:rsidRDefault="00216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107" w:rsidRDefault="00555107" w:rsidP="00885BEC">
      <w:r>
        <w:separator/>
      </w:r>
    </w:p>
  </w:footnote>
  <w:footnote w:type="continuationSeparator" w:id="0">
    <w:p w:rsidR="00555107" w:rsidRDefault="00555107" w:rsidP="00885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A79" w:rsidRDefault="00F00A79" w:rsidP="00F00A79">
    <w:pPr>
      <w:pStyle w:val="Footer"/>
      <w:bidi/>
      <w:jc w:val="right"/>
      <w:rPr>
        <w:rtl/>
      </w:rPr>
    </w:pPr>
  </w:p>
  <w:p w:rsidR="002946DB" w:rsidRPr="00F00A79" w:rsidRDefault="002946DB">
    <w:pPr>
      <w:pStyle w:val="Header"/>
      <w:rPr>
        <w:i w:val="0"/>
        <w:iCs/>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357"/>
    <w:rsid w:val="00000446"/>
    <w:rsid w:val="000047B8"/>
    <w:rsid w:val="00004A12"/>
    <w:rsid w:val="00005B75"/>
    <w:rsid w:val="000072F1"/>
    <w:rsid w:val="000074EE"/>
    <w:rsid w:val="00010778"/>
    <w:rsid w:val="00010940"/>
    <w:rsid w:val="0001231A"/>
    <w:rsid w:val="00012492"/>
    <w:rsid w:val="000124A7"/>
    <w:rsid w:val="000128DC"/>
    <w:rsid w:val="00015A99"/>
    <w:rsid w:val="0001774C"/>
    <w:rsid w:val="000211DE"/>
    <w:rsid w:val="00021A5B"/>
    <w:rsid w:val="00022F55"/>
    <w:rsid w:val="00023916"/>
    <w:rsid w:val="0002432F"/>
    <w:rsid w:val="000263DF"/>
    <w:rsid w:val="00030C2F"/>
    <w:rsid w:val="000310C0"/>
    <w:rsid w:val="00032DB0"/>
    <w:rsid w:val="000369B7"/>
    <w:rsid w:val="00037DCB"/>
    <w:rsid w:val="0004053E"/>
    <w:rsid w:val="00040BCA"/>
    <w:rsid w:val="00041062"/>
    <w:rsid w:val="0004481E"/>
    <w:rsid w:val="00047375"/>
    <w:rsid w:val="00047BC1"/>
    <w:rsid w:val="00050DB2"/>
    <w:rsid w:val="00052056"/>
    <w:rsid w:val="00053A02"/>
    <w:rsid w:val="00054ABE"/>
    <w:rsid w:val="00056CE8"/>
    <w:rsid w:val="00056EBF"/>
    <w:rsid w:val="00057BC0"/>
    <w:rsid w:val="00060C3F"/>
    <w:rsid w:val="00067DB7"/>
    <w:rsid w:val="000727BE"/>
    <w:rsid w:val="000751DD"/>
    <w:rsid w:val="00077AA7"/>
    <w:rsid w:val="000800D3"/>
    <w:rsid w:val="00080709"/>
    <w:rsid w:val="00080765"/>
    <w:rsid w:val="000816A7"/>
    <w:rsid w:val="00081BE1"/>
    <w:rsid w:val="00081D68"/>
    <w:rsid w:val="00085209"/>
    <w:rsid w:val="0009003B"/>
    <w:rsid w:val="00090A98"/>
    <w:rsid w:val="00091661"/>
    <w:rsid w:val="00093AEF"/>
    <w:rsid w:val="00093B55"/>
    <w:rsid w:val="000944C5"/>
    <w:rsid w:val="00095225"/>
    <w:rsid w:val="0009567F"/>
    <w:rsid w:val="00096821"/>
    <w:rsid w:val="000A13E5"/>
    <w:rsid w:val="000A23B0"/>
    <w:rsid w:val="000A2842"/>
    <w:rsid w:val="000A2C37"/>
    <w:rsid w:val="000A3B64"/>
    <w:rsid w:val="000A3D5C"/>
    <w:rsid w:val="000A5E40"/>
    <w:rsid w:val="000A6C1B"/>
    <w:rsid w:val="000B09BC"/>
    <w:rsid w:val="000B1247"/>
    <w:rsid w:val="000B19A1"/>
    <w:rsid w:val="000B1B0B"/>
    <w:rsid w:val="000B4675"/>
    <w:rsid w:val="000B4B16"/>
    <w:rsid w:val="000B4B6A"/>
    <w:rsid w:val="000B638F"/>
    <w:rsid w:val="000B66F2"/>
    <w:rsid w:val="000B6EB5"/>
    <w:rsid w:val="000B769B"/>
    <w:rsid w:val="000C04DE"/>
    <w:rsid w:val="000C23A7"/>
    <w:rsid w:val="000C2CD8"/>
    <w:rsid w:val="000C30EC"/>
    <w:rsid w:val="000C5FBB"/>
    <w:rsid w:val="000C7F70"/>
    <w:rsid w:val="000D039F"/>
    <w:rsid w:val="000D134F"/>
    <w:rsid w:val="000D2BB9"/>
    <w:rsid w:val="000D36E9"/>
    <w:rsid w:val="000D4C84"/>
    <w:rsid w:val="000D5CD1"/>
    <w:rsid w:val="000D5F80"/>
    <w:rsid w:val="000E57DB"/>
    <w:rsid w:val="000E5F01"/>
    <w:rsid w:val="000E6DC2"/>
    <w:rsid w:val="000F2CD1"/>
    <w:rsid w:val="000F2F95"/>
    <w:rsid w:val="000F37AE"/>
    <w:rsid w:val="000F7730"/>
    <w:rsid w:val="00100322"/>
    <w:rsid w:val="001051A9"/>
    <w:rsid w:val="0011238A"/>
    <w:rsid w:val="00113394"/>
    <w:rsid w:val="00122A67"/>
    <w:rsid w:val="001303B3"/>
    <w:rsid w:val="00130FB2"/>
    <w:rsid w:val="0013139A"/>
    <w:rsid w:val="00132B03"/>
    <w:rsid w:val="00132B71"/>
    <w:rsid w:val="0013333D"/>
    <w:rsid w:val="00136634"/>
    <w:rsid w:val="00136FD5"/>
    <w:rsid w:val="001371FD"/>
    <w:rsid w:val="0013772A"/>
    <w:rsid w:val="0014163F"/>
    <w:rsid w:val="00141DE1"/>
    <w:rsid w:val="001420A0"/>
    <w:rsid w:val="00142FC3"/>
    <w:rsid w:val="0014416D"/>
    <w:rsid w:val="00144A0F"/>
    <w:rsid w:val="00144D71"/>
    <w:rsid w:val="00146130"/>
    <w:rsid w:val="0014725E"/>
    <w:rsid w:val="001505C0"/>
    <w:rsid w:val="00150932"/>
    <w:rsid w:val="00151B5B"/>
    <w:rsid w:val="00155DF4"/>
    <w:rsid w:val="00157479"/>
    <w:rsid w:val="00160C86"/>
    <w:rsid w:val="0016144D"/>
    <w:rsid w:val="0016481B"/>
    <w:rsid w:val="001656D1"/>
    <w:rsid w:val="0016726D"/>
    <w:rsid w:val="00173A4C"/>
    <w:rsid w:val="00181A2B"/>
    <w:rsid w:val="001844CA"/>
    <w:rsid w:val="001861B2"/>
    <w:rsid w:val="00190514"/>
    <w:rsid w:val="001929FF"/>
    <w:rsid w:val="001933C3"/>
    <w:rsid w:val="0019579D"/>
    <w:rsid w:val="0019617F"/>
    <w:rsid w:val="00196207"/>
    <w:rsid w:val="001970AE"/>
    <w:rsid w:val="00197323"/>
    <w:rsid w:val="001A3990"/>
    <w:rsid w:val="001A4775"/>
    <w:rsid w:val="001A7246"/>
    <w:rsid w:val="001A7D04"/>
    <w:rsid w:val="001B2A1E"/>
    <w:rsid w:val="001B35EB"/>
    <w:rsid w:val="001C104A"/>
    <w:rsid w:val="001C1307"/>
    <w:rsid w:val="001C1E52"/>
    <w:rsid w:val="001C2180"/>
    <w:rsid w:val="001C30FA"/>
    <w:rsid w:val="001C468B"/>
    <w:rsid w:val="001C7022"/>
    <w:rsid w:val="001D3642"/>
    <w:rsid w:val="001D3F13"/>
    <w:rsid w:val="001D4983"/>
    <w:rsid w:val="001D5D12"/>
    <w:rsid w:val="001D61A7"/>
    <w:rsid w:val="001D7ADF"/>
    <w:rsid w:val="001E09D5"/>
    <w:rsid w:val="001E2FD6"/>
    <w:rsid w:val="001E4E8A"/>
    <w:rsid w:val="001F3203"/>
    <w:rsid w:val="001F4820"/>
    <w:rsid w:val="001F5051"/>
    <w:rsid w:val="001F55B8"/>
    <w:rsid w:val="00201116"/>
    <w:rsid w:val="00203144"/>
    <w:rsid w:val="00205A26"/>
    <w:rsid w:val="002078E3"/>
    <w:rsid w:val="00211E0E"/>
    <w:rsid w:val="0021344C"/>
    <w:rsid w:val="0021552D"/>
    <w:rsid w:val="002161F1"/>
    <w:rsid w:val="00216619"/>
    <w:rsid w:val="00217581"/>
    <w:rsid w:val="002214FD"/>
    <w:rsid w:val="00221D3D"/>
    <w:rsid w:val="00222AF5"/>
    <w:rsid w:val="0022779B"/>
    <w:rsid w:val="00231089"/>
    <w:rsid w:val="002311EB"/>
    <w:rsid w:val="002322DE"/>
    <w:rsid w:val="00233A3F"/>
    <w:rsid w:val="002355CB"/>
    <w:rsid w:val="00235B42"/>
    <w:rsid w:val="00235C00"/>
    <w:rsid w:val="002364E4"/>
    <w:rsid w:val="00237951"/>
    <w:rsid w:val="0024007E"/>
    <w:rsid w:val="00241975"/>
    <w:rsid w:val="00241F11"/>
    <w:rsid w:val="00242C6D"/>
    <w:rsid w:val="002432AA"/>
    <w:rsid w:val="00243CBA"/>
    <w:rsid w:val="0024671E"/>
    <w:rsid w:val="00246BC1"/>
    <w:rsid w:val="0025143F"/>
    <w:rsid w:val="00251A59"/>
    <w:rsid w:val="00251FC2"/>
    <w:rsid w:val="0025216F"/>
    <w:rsid w:val="002523D4"/>
    <w:rsid w:val="00253FFF"/>
    <w:rsid w:val="0025425B"/>
    <w:rsid w:val="002543F2"/>
    <w:rsid w:val="00254FB5"/>
    <w:rsid w:val="00256200"/>
    <w:rsid w:val="00257CB2"/>
    <w:rsid w:val="00261528"/>
    <w:rsid w:val="002615C5"/>
    <w:rsid w:val="0026165F"/>
    <w:rsid w:val="00263F73"/>
    <w:rsid w:val="00264A2F"/>
    <w:rsid w:val="002673F5"/>
    <w:rsid w:val="00267601"/>
    <w:rsid w:val="00270B06"/>
    <w:rsid w:val="00271B76"/>
    <w:rsid w:val="00272F88"/>
    <w:rsid w:val="002739C2"/>
    <w:rsid w:val="00277F42"/>
    <w:rsid w:val="00281346"/>
    <w:rsid w:val="002822F3"/>
    <w:rsid w:val="0028358A"/>
    <w:rsid w:val="002852F5"/>
    <w:rsid w:val="0028584B"/>
    <w:rsid w:val="00290935"/>
    <w:rsid w:val="0029093C"/>
    <w:rsid w:val="002912A7"/>
    <w:rsid w:val="002945AA"/>
    <w:rsid w:val="002945F6"/>
    <w:rsid w:val="002946DB"/>
    <w:rsid w:val="002A0947"/>
    <w:rsid w:val="002A58DE"/>
    <w:rsid w:val="002A67C6"/>
    <w:rsid w:val="002A7B6E"/>
    <w:rsid w:val="002B0376"/>
    <w:rsid w:val="002B2CA8"/>
    <w:rsid w:val="002B36F3"/>
    <w:rsid w:val="002B519B"/>
    <w:rsid w:val="002B548D"/>
    <w:rsid w:val="002C032A"/>
    <w:rsid w:val="002C6DD7"/>
    <w:rsid w:val="002D1EAC"/>
    <w:rsid w:val="002D22D4"/>
    <w:rsid w:val="002D318A"/>
    <w:rsid w:val="002D5FC8"/>
    <w:rsid w:val="002D7608"/>
    <w:rsid w:val="002E199F"/>
    <w:rsid w:val="002E20F7"/>
    <w:rsid w:val="002E5E97"/>
    <w:rsid w:val="002E6591"/>
    <w:rsid w:val="002E710B"/>
    <w:rsid w:val="002F47FF"/>
    <w:rsid w:val="002F4B74"/>
    <w:rsid w:val="002F51DB"/>
    <w:rsid w:val="003001B3"/>
    <w:rsid w:val="0030178C"/>
    <w:rsid w:val="00301F14"/>
    <w:rsid w:val="003032DC"/>
    <w:rsid w:val="00306FC9"/>
    <w:rsid w:val="0031286D"/>
    <w:rsid w:val="00312946"/>
    <w:rsid w:val="00313C39"/>
    <w:rsid w:val="00315123"/>
    <w:rsid w:val="00315477"/>
    <w:rsid w:val="00315BCC"/>
    <w:rsid w:val="00317E26"/>
    <w:rsid w:val="003236F9"/>
    <w:rsid w:val="003250AA"/>
    <w:rsid w:val="00326C45"/>
    <w:rsid w:val="003312A1"/>
    <w:rsid w:val="0033417C"/>
    <w:rsid w:val="00334188"/>
    <w:rsid w:val="00334980"/>
    <w:rsid w:val="00334DD9"/>
    <w:rsid w:val="00334E32"/>
    <w:rsid w:val="0033623F"/>
    <w:rsid w:val="0033635F"/>
    <w:rsid w:val="003378C2"/>
    <w:rsid w:val="00341440"/>
    <w:rsid w:val="00344303"/>
    <w:rsid w:val="003458C3"/>
    <w:rsid w:val="00345947"/>
    <w:rsid w:val="003460FB"/>
    <w:rsid w:val="00351409"/>
    <w:rsid w:val="003529BC"/>
    <w:rsid w:val="00354215"/>
    <w:rsid w:val="00360975"/>
    <w:rsid w:val="00364168"/>
    <w:rsid w:val="003650EA"/>
    <w:rsid w:val="003713EE"/>
    <w:rsid w:val="00371BAA"/>
    <w:rsid w:val="00372771"/>
    <w:rsid w:val="00372B2F"/>
    <w:rsid w:val="00376039"/>
    <w:rsid w:val="00376DA0"/>
    <w:rsid w:val="0038255A"/>
    <w:rsid w:val="003838AD"/>
    <w:rsid w:val="00387A29"/>
    <w:rsid w:val="00390D4A"/>
    <w:rsid w:val="003934FE"/>
    <w:rsid w:val="0039400E"/>
    <w:rsid w:val="00395F89"/>
    <w:rsid w:val="003A0A58"/>
    <w:rsid w:val="003A42A7"/>
    <w:rsid w:val="003A4E67"/>
    <w:rsid w:val="003A599F"/>
    <w:rsid w:val="003A7091"/>
    <w:rsid w:val="003B265F"/>
    <w:rsid w:val="003B412B"/>
    <w:rsid w:val="003B4E8A"/>
    <w:rsid w:val="003B4EFD"/>
    <w:rsid w:val="003B71AC"/>
    <w:rsid w:val="003C00B9"/>
    <w:rsid w:val="003C15C4"/>
    <w:rsid w:val="003C193C"/>
    <w:rsid w:val="003C22E0"/>
    <w:rsid w:val="003C6911"/>
    <w:rsid w:val="003D0580"/>
    <w:rsid w:val="003D13D4"/>
    <w:rsid w:val="003D1AD0"/>
    <w:rsid w:val="003D5465"/>
    <w:rsid w:val="003D64EB"/>
    <w:rsid w:val="003D7154"/>
    <w:rsid w:val="003E5A4E"/>
    <w:rsid w:val="003E6DEC"/>
    <w:rsid w:val="003E7F13"/>
    <w:rsid w:val="003F3327"/>
    <w:rsid w:val="003F34C6"/>
    <w:rsid w:val="003F5357"/>
    <w:rsid w:val="003F701A"/>
    <w:rsid w:val="003F7EEF"/>
    <w:rsid w:val="00400738"/>
    <w:rsid w:val="00401986"/>
    <w:rsid w:val="0040260D"/>
    <w:rsid w:val="00402A43"/>
    <w:rsid w:val="00403117"/>
    <w:rsid w:val="00406F83"/>
    <w:rsid w:val="00410274"/>
    <w:rsid w:val="0041149E"/>
    <w:rsid w:val="00411C10"/>
    <w:rsid w:val="00412C00"/>
    <w:rsid w:val="00414C5C"/>
    <w:rsid w:val="00414D8D"/>
    <w:rsid w:val="004166B7"/>
    <w:rsid w:val="004171E2"/>
    <w:rsid w:val="00420768"/>
    <w:rsid w:val="0042456C"/>
    <w:rsid w:val="004246CA"/>
    <w:rsid w:val="00424806"/>
    <w:rsid w:val="00426CD6"/>
    <w:rsid w:val="00426D3A"/>
    <w:rsid w:val="004272CE"/>
    <w:rsid w:val="0042742C"/>
    <w:rsid w:val="00431791"/>
    <w:rsid w:val="0043280A"/>
    <w:rsid w:val="004343DA"/>
    <w:rsid w:val="00436681"/>
    <w:rsid w:val="00440AB9"/>
    <w:rsid w:val="004432FE"/>
    <w:rsid w:val="00445D4F"/>
    <w:rsid w:val="0044654A"/>
    <w:rsid w:val="004507D1"/>
    <w:rsid w:val="00450894"/>
    <w:rsid w:val="00453B66"/>
    <w:rsid w:val="00456076"/>
    <w:rsid w:val="004569B9"/>
    <w:rsid w:val="00456C49"/>
    <w:rsid w:val="00460AD6"/>
    <w:rsid w:val="00461553"/>
    <w:rsid w:val="00462347"/>
    <w:rsid w:val="004624A9"/>
    <w:rsid w:val="0046329E"/>
    <w:rsid w:val="0046412B"/>
    <w:rsid w:val="00465E8C"/>
    <w:rsid w:val="0046623B"/>
    <w:rsid w:val="004675F1"/>
    <w:rsid w:val="00470EB2"/>
    <w:rsid w:val="004722F3"/>
    <w:rsid w:val="0047275C"/>
    <w:rsid w:val="00476578"/>
    <w:rsid w:val="00480B52"/>
    <w:rsid w:val="00481C82"/>
    <w:rsid w:val="00481E0B"/>
    <w:rsid w:val="00482B20"/>
    <w:rsid w:val="004867D3"/>
    <w:rsid w:val="004908D8"/>
    <w:rsid w:val="00490988"/>
    <w:rsid w:val="00494846"/>
    <w:rsid w:val="00494AD4"/>
    <w:rsid w:val="004954C4"/>
    <w:rsid w:val="00495EF8"/>
    <w:rsid w:val="0049707E"/>
    <w:rsid w:val="004A0D06"/>
    <w:rsid w:val="004A0EA4"/>
    <w:rsid w:val="004A6B8F"/>
    <w:rsid w:val="004A6FCF"/>
    <w:rsid w:val="004A77F1"/>
    <w:rsid w:val="004B0688"/>
    <w:rsid w:val="004B1E87"/>
    <w:rsid w:val="004B263C"/>
    <w:rsid w:val="004B37FE"/>
    <w:rsid w:val="004B6088"/>
    <w:rsid w:val="004B7046"/>
    <w:rsid w:val="004C003E"/>
    <w:rsid w:val="004C1D42"/>
    <w:rsid w:val="004C2B1A"/>
    <w:rsid w:val="004C3FBE"/>
    <w:rsid w:val="004C5A95"/>
    <w:rsid w:val="004C6AE8"/>
    <w:rsid w:val="004C6B3F"/>
    <w:rsid w:val="004D06FC"/>
    <w:rsid w:val="004D1853"/>
    <w:rsid w:val="004D1D0F"/>
    <w:rsid w:val="004D31DC"/>
    <w:rsid w:val="004D4010"/>
    <w:rsid w:val="004D6432"/>
    <w:rsid w:val="004E120D"/>
    <w:rsid w:val="004E29F1"/>
    <w:rsid w:val="004E2CDA"/>
    <w:rsid w:val="004E36A7"/>
    <w:rsid w:val="004E3896"/>
    <w:rsid w:val="004E39CE"/>
    <w:rsid w:val="004F1B35"/>
    <w:rsid w:val="00501ACB"/>
    <w:rsid w:val="0050246C"/>
    <w:rsid w:val="0050324C"/>
    <w:rsid w:val="00504FE2"/>
    <w:rsid w:val="00507801"/>
    <w:rsid w:val="005107C6"/>
    <w:rsid w:val="00515F4F"/>
    <w:rsid w:val="005162D4"/>
    <w:rsid w:val="00516FE3"/>
    <w:rsid w:val="00517F8F"/>
    <w:rsid w:val="0052420A"/>
    <w:rsid w:val="00530959"/>
    <w:rsid w:val="00532EFB"/>
    <w:rsid w:val="0054088D"/>
    <w:rsid w:val="0054155A"/>
    <w:rsid w:val="00544D08"/>
    <w:rsid w:val="00545116"/>
    <w:rsid w:val="00545118"/>
    <w:rsid w:val="00545F9E"/>
    <w:rsid w:val="00547762"/>
    <w:rsid w:val="005504E8"/>
    <w:rsid w:val="00550FEB"/>
    <w:rsid w:val="005512E5"/>
    <w:rsid w:val="005540CD"/>
    <w:rsid w:val="00554D40"/>
    <w:rsid w:val="00555107"/>
    <w:rsid w:val="00557860"/>
    <w:rsid w:val="00557B46"/>
    <w:rsid w:val="005609E7"/>
    <w:rsid w:val="00560AFF"/>
    <w:rsid w:val="00560FFC"/>
    <w:rsid w:val="005622E7"/>
    <w:rsid w:val="00570B11"/>
    <w:rsid w:val="005721DA"/>
    <w:rsid w:val="00572967"/>
    <w:rsid w:val="00572FB6"/>
    <w:rsid w:val="005738ED"/>
    <w:rsid w:val="00575A80"/>
    <w:rsid w:val="00576F5F"/>
    <w:rsid w:val="005775B3"/>
    <w:rsid w:val="00580E9F"/>
    <w:rsid w:val="00582212"/>
    <w:rsid w:val="00582254"/>
    <w:rsid w:val="00583A28"/>
    <w:rsid w:val="00584652"/>
    <w:rsid w:val="0058499C"/>
    <w:rsid w:val="00584A3E"/>
    <w:rsid w:val="00585EA9"/>
    <w:rsid w:val="005874E6"/>
    <w:rsid w:val="00591B5C"/>
    <w:rsid w:val="00595820"/>
    <w:rsid w:val="00595879"/>
    <w:rsid w:val="005A313C"/>
    <w:rsid w:val="005A3EC7"/>
    <w:rsid w:val="005A5195"/>
    <w:rsid w:val="005A5E78"/>
    <w:rsid w:val="005B3FF5"/>
    <w:rsid w:val="005C2825"/>
    <w:rsid w:val="005C3F38"/>
    <w:rsid w:val="005C4285"/>
    <w:rsid w:val="005C49C3"/>
    <w:rsid w:val="005C63F0"/>
    <w:rsid w:val="005D0944"/>
    <w:rsid w:val="005D3B4F"/>
    <w:rsid w:val="005D6E74"/>
    <w:rsid w:val="005D76C7"/>
    <w:rsid w:val="005D7CDB"/>
    <w:rsid w:val="005E03F1"/>
    <w:rsid w:val="005E2897"/>
    <w:rsid w:val="005E3128"/>
    <w:rsid w:val="005E5FD8"/>
    <w:rsid w:val="005E6C00"/>
    <w:rsid w:val="005E7529"/>
    <w:rsid w:val="005F0F2C"/>
    <w:rsid w:val="005F1079"/>
    <w:rsid w:val="005F4EC2"/>
    <w:rsid w:val="005F655A"/>
    <w:rsid w:val="0060210C"/>
    <w:rsid w:val="006048D4"/>
    <w:rsid w:val="00606340"/>
    <w:rsid w:val="00606681"/>
    <w:rsid w:val="00607066"/>
    <w:rsid w:val="006123D4"/>
    <w:rsid w:val="00616296"/>
    <w:rsid w:val="00617945"/>
    <w:rsid w:val="006211A1"/>
    <w:rsid w:val="00622653"/>
    <w:rsid w:val="0062406A"/>
    <w:rsid w:val="00624182"/>
    <w:rsid w:val="00627303"/>
    <w:rsid w:val="00627808"/>
    <w:rsid w:val="00631763"/>
    <w:rsid w:val="00631A9E"/>
    <w:rsid w:val="00635CFE"/>
    <w:rsid w:val="0063630F"/>
    <w:rsid w:val="006409B4"/>
    <w:rsid w:val="00640A03"/>
    <w:rsid w:val="00640FE6"/>
    <w:rsid w:val="0064108D"/>
    <w:rsid w:val="00641D08"/>
    <w:rsid w:val="00644684"/>
    <w:rsid w:val="006468E7"/>
    <w:rsid w:val="0064727B"/>
    <w:rsid w:val="0065065D"/>
    <w:rsid w:val="00651E04"/>
    <w:rsid w:val="006563C9"/>
    <w:rsid w:val="00656A6C"/>
    <w:rsid w:val="00657794"/>
    <w:rsid w:val="00657984"/>
    <w:rsid w:val="00663875"/>
    <w:rsid w:val="00663963"/>
    <w:rsid w:val="006649CA"/>
    <w:rsid w:val="0066506A"/>
    <w:rsid w:val="0066643E"/>
    <w:rsid w:val="0067102F"/>
    <w:rsid w:val="00672923"/>
    <w:rsid w:val="0067296E"/>
    <w:rsid w:val="00673220"/>
    <w:rsid w:val="006738B1"/>
    <w:rsid w:val="0067701E"/>
    <w:rsid w:val="0067757E"/>
    <w:rsid w:val="00677DF8"/>
    <w:rsid w:val="00681C63"/>
    <w:rsid w:val="0068229D"/>
    <w:rsid w:val="006825EB"/>
    <w:rsid w:val="00685828"/>
    <w:rsid w:val="006864AF"/>
    <w:rsid w:val="00690F1E"/>
    <w:rsid w:val="006915CF"/>
    <w:rsid w:val="006920F7"/>
    <w:rsid w:val="00692615"/>
    <w:rsid w:val="006945FA"/>
    <w:rsid w:val="006953B4"/>
    <w:rsid w:val="00695418"/>
    <w:rsid w:val="006962A6"/>
    <w:rsid w:val="006A4970"/>
    <w:rsid w:val="006A5D7D"/>
    <w:rsid w:val="006A6595"/>
    <w:rsid w:val="006A6C11"/>
    <w:rsid w:val="006B33FA"/>
    <w:rsid w:val="006B5EE1"/>
    <w:rsid w:val="006C0330"/>
    <w:rsid w:val="006C23F8"/>
    <w:rsid w:val="006C37B5"/>
    <w:rsid w:val="006C441B"/>
    <w:rsid w:val="006C46B3"/>
    <w:rsid w:val="006C5ED3"/>
    <w:rsid w:val="006C6B95"/>
    <w:rsid w:val="006C7B39"/>
    <w:rsid w:val="006D01D8"/>
    <w:rsid w:val="006D128D"/>
    <w:rsid w:val="006D24EE"/>
    <w:rsid w:val="006D60C8"/>
    <w:rsid w:val="006E02F4"/>
    <w:rsid w:val="006E28AA"/>
    <w:rsid w:val="006E3B69"/>
    <w:rsid w:val="006E4D2F"/>
    <w:rsid w:val="006E775A"/>
    <w:rsid w:val="006F1565"/>
    <w:rsid w:val="006F21B2"/>
    <w:rsid w:val="006F2547"/>
    <w:rsid w:val="006F2D58"/>
    <w:rsid w:val="006F3803"/>
    <w:rsid w:val="006F3CB8"/>
    <w:rsid w:val="006F4BAB"/>
    <w:rsid w:val="006F55DA"/>
    <w:rsid w:val="006F5843"/>
    <w:rsid w:val="006F5851"/>
    <w:rsid w:val="0070333F"/>
    <w:rsid w:val="007055BC"/>
    <w:rsid w:val="00711428"/>
    <w:rsid w:val="007115CF"/>
    <w:rsid w:val="007117F4"/>
    <w:rsid w:val="007132D8"/>
    <w:rsid w:val="00713756"/>
    <w:rsid w:val="00714624"/>
    <w:rsid w:val="007160CB"/>
    <w:rsid w:val="007165E0"/>
    <w:rsid w:val="007171D6"/>
    <w:rsid w:val="00722656"/>
    <w:rsid w:val="00725408"/>
    <w:rsid w:val="00725822"/>
    <w:rsid w:val="00726037"/>
    <w:rsid w:val="00727A24"/>
    <w:rsid w:val="007314CC"/>
    <w:rsid w:val="00737401"/>
    <w:rsid w:val="007443E0"/>
    <w:rsid w:val="00745DFE"/>
    <w:rsid w:val="0074717E"/>
    <w:rsid w:val="0074767A"/>
    <w:rsid w:val="00753B97"/>
    <w:rsid w:val="00753EA1"/>
    <w:rsid w:val="0075503C"/>
    <w:rsid w:val="00757028"/>
    <w:rsid w:val="0075703F"/>
    <w:rsid w:val="0076206A"/>
    <w:rsid w:val="00770E19"/>
    <w:rsid w:val="0077391E"/>
    <w:rsid w:val="007824E2"/>
    <w:rsid w:val="00782B80"/>
    <w:rsid w:val="00786072"/>
    <w:rsid w:val="007866E1"/>
    <w:rsid w:val="00786919"/>
    <w:rsid w:val="0078721B"/>
    <w:rsid w:val="00791320"/>
    <w:rsid w:val="00792E43"/>
    <w:rsid w:val="00794BE2"/>
    <w:rsid w:val="00796D97"/>
    <w:rsid w:val="0079710A"/>
    <w:rsid w:val="007A0E58"/>
    <w:rsid w:val="007A631A"/>
    <w:rsid w:val="007A67ED"/>
    <w:rsid w:val="007A7C44"/>
    <w:rsid w:val="007A7E89"/>
    <w:rsid w:val="007B01B6"/>
    <w:rsid w:val="007B0362"/>
    <w:rsid w:val="007C1377"/>
    <w:rsid w:val="007C4AB7"/>
    <w:rsid w:val="007C6A46"/>
    <w:rsid w:val="007C6B77"/>
    <w:rsid w:val="007C6EB8"/>
    <w:rsid w:val="007D0B90"/>
    <w:rsid w:val="007D14C4"/>
    <w:rsid w:val="007D17C5"/>
    <w:rsid w:val="007D3818"/>
    <w:rsid w:val="007D50C4"/>
    <w:rsid w:val="007D5672"/>
    <w:rsid w:val="007D6420"/>
    <w:rsid w:val="007D699D"/>
    <w:rsid w:val="007D7E7D"/>
    <w:rsid w:val="007E22D4"/>
    <w:rsid w:val="007E2FA4"/>
    <w:rsid w:val="007E3398"/>
    <w:rsid w:val="007E3F2B"/>
    <w:rsid w:val="007E56F4"/>
    <w:rsid w:val="007F2ACD"/>
    <w:rsid w:val="007F34C4"/>
    <w:rsid w:val="007F389D"/>
    <w:rsid w:val="007F4153"/>
    <w:rsid w:val="007F791F"/>
    <w:rsid w:val="008013FD"/>
    <w:rsid w:val="00802223"/>
    <w:rsid w:val="00802E8E"/>
    <w:rsid w:val="00803F67"/>
    <w:rsid w:val="00804A6E"/>
    <w:rsid w:val="00805073"/>
    <w:rsid w:val="008063DF"/>
    <w:rsid w:val="00806AAE"/>
    <w:rsid w:val="0081388F"/>
    <w:rsid w:val="008174AC"/>
    <w:rsid w:val="00820280"/>
    <w:rsid w:val="0082184A"/>
    <w:rsid w:val="008238E4"/>
    <w:rsid w:val="00824C66"/>
    <w:rsid w:val="00826F63"/>
    <w:rsid w:val="00827100"/>
    <w:rsid w:val="008306F6"/>
    <w:rsid w:val="00833344"/>
    <w:rsid w:val="00834C42"/>
    <w:rsid w:val="008354F4"/>
    <w:rsid w:val="00836286"/>
    <w:rsid w:val="00840AB3"/>
    <w:rsid w:val="00841989"/>
    <w:rsid w:val="008442FD"/>
    <w:rsid w:val="008443CF"/>
    <w:rsid w:val="00846EB1"/>
    <w:rsid w:val="00851382"/>
    <w:rsid w:val="00851D2D"/>
    <w:rsid w:val="00853223"/>
    <w:rsid w:val="00855696"/>
    <w:rsid w:val="0085689F"/>
    <w:rsid w:val="008569A3"/>
    <w:rsid w:val="00857B55"/>
    <w:rsid w:val="008614ED"/>
    <w:rsid w:val="0086172C"/>
    <w:rsid w:val="0086208D"/>
    <w:rsid w:val="00862235"/>
    <w:rsid w:val="00864884"/>
    <w:rsid w:val="008655B1"/>
    <w:rsid w:val="008675EA"/>
    <w:rsid w:val="00873294"/>
    <w:rsid w:val="00874B94"/>
    <w:rsid w:val="00874BF7"/>
    <w:rsid w:val="0087706E"/>
    <w:rsid w:val="008803CB"/>
    <w:rsid w:val="00880B7E"/>
    <w:rsid w:val="00881181"/>
    <w:rsid w:val="00883CEF"/>
    <w:rsid w:val="008840BB"/>
    <w:rsid w:val="008847CB"/>
    <w:rsid w:val="00885BEC"/>
    <w:rsid w:val="00886FCD"/>
    <w:rsid w:val="0088789D"/>
    <w:rsid w:val="00890BAB"/>
    <w:rsid w:val="00894AB4"/>
    <w:rsid w:val="008956DE"/>
    <w:rsid w:val="00895ECD"/>
    <w:rsid w:val="0089675F"/>
    <w:rsid w:val="00897BF5"/>
    <w:rsid w:val="008A2019"/>
    <w:rsid w:val="008A21F3"/>
    <w:rsid w:val="008A61F5"/>
    <w:rsid w:val="008A66B0"/>
    <w:rsid w:val="008B0299"/>
    <w:rsid w:val="008B1A68"/>
    <w:rsid w:val="008B57E2"/>
    <w:rsid w:val="008B5F89"/>
    <w:rsid w:val="008C00FE"/>
    <w:rsid w:val="008C1BC8"/>
    <w:rsid w:val="008C1E33"/>
    <w:rsid w:val="008C3E5D"/>
    <w:rsid w:val="008C6098"/>
    <w:rsid w:val="008D0B58"/>
    <w:rsid w:val="008D3918"/>
    <w:rsid w:val="008D4090"/>
    <w:rsid w:val="008D42F4"/>
    <w:rsid w:val="008D4775"/>
    <w:rsid w:val="008D6DAC"/>
    <w:rsid w:val="008E224C"/>
    <w:rsid w:val="008E3658"/>
    <w:rsid w:val="008E542E"/>
    <w:rsid w:val="008F05F7"/>
    <w:rsid w:val="008F08F2"/>
    <w:rsid w:val="008F1AEC"/>
    <w:rsid w:val="008F2075"/>
    <w:rsid w:val="008F21DC"/>
    <w:rsid w:val="008F4CEC"/>
    <w:rsid w:val="008F5D45"/>
    <w:rsid w:val="008F63ED"/>
    <w:rsid w:val="008F77DC"/>
    <w:rsid w:val="008F7A1F"/>
    <w:rsid w:val="009007B1"/>
    <w:rsid w:val="00901CF7"/>
    <w:rsid w:val="009026ED"/>
    <w:rsid w:val="00902A6A"/>
    <w:rsid w:val="00902C59"/>
    <w:rsid w:val="00904219"/>
    <w:rsid w:val="00906711"/>
    <w:rsid w:val="009077F0"/>
    <w:rsid w:val="00910BF5"/>
    <w:rsid w:val="00910D26"/>
    <w:rsid w:val="00912FCF"/>
    <w:rsid w:val="00915460"/>
    <w:rsid w:val="00915AC3"/>
    <w:rsid w:val="0092215E"/>
    <w:rsid w:val="00924D55"/>
    <w:rsid w:val="00924EC0"/>
    <w:rsid w:val="009255C6"/>
    <w:rsid w:val="009266CF"/>
    <w:rsid w:val="00926CCD"/>
    <w:rsid w:val="00932592"/>
    <w:rsid w:val="00933C17"/>
    <w:rsid w:val="009374DE"/>
    <w:rsid w:val="00941F50"/>
    <w:rsid w:val="00942009"/>
    <w:rsid w:val="00943ED4"/>
    <w:rsid w:val="009449F9"/>
    <w:rsid w:val="0094509D"/>
    <w:rsid w:val="009451F8"/>
    <w:rsid w:val="00950F57"/>
    <w:rsid w:val="00951319"/>
    <w:rsid w:val="00951FF5"/>
    <w:rsid w:val="00952AAA"/>
    <w:rsid w:val="0095360E"/>
    <w:rsid w:val="00953F5F"/>
    <w:rsid w:val="00955889"/>
    <w:rsid w:val="00956058"/>
    <w:rsid w:val="0095639D"/>
    <w:rsid w:val="00956D47"/>
    <w:rsid w:val="00962742"/>
    <w:rsid w:val="00963577"/>
    <w:rsid w:val="00964E61"/>
    <w:rsid w:val="00965500"/>
    <w:rsid w:val="00967EDF"/>
    <w:rsid w:val="009716E9"/>
    <w:rsid w:val="00972793"/>
    <w:rsid w:val="009760AB"/>
    <w:rsid w:val="009764FF"/>
    <w:rsid w:val="009774E2"/>
    <w:rsid w:val="00977CCC"/>
    <w:rsid w:val="00977D07"/>
    <w:rsid w:val="00981029"/>
    <w:rsid w:val="00982B8C"/>
    <w:rsid w:val="00985893"/>
    <w:rsid w:val="009871F4"/>
    <w:rsid w:val="009874F7"/>
    <w:rsid w:val="00990BBA"/>
    <w:rsid w:val="00991B12"/>
    <w:rsid w:val="00994059"/>
    <w:rsid w:val="009967C7"/>
    <w:rsid w:val="009A04C2"/>
    <w:rsid w:val="009A219D"/>
    <w:rsid w:val="009A283F"/>
    <w:rsid w:val="009A3453"/>
    <w:rsid w:val="009A4C10"/>
    <w:rsid w:val="009A5052"/>
    <w:rsid w:val="009A7592"/>
    <w:rsid w:val="009A7BFB"/>
    <w:rsid w:val="009B1462"/>
    <w:rsid w:val="009B24F9"/>
    <w:rsid w:val="009B5FCA"/>
    <w:rsid w:val="009B6E87"/>
    <w:rsid w:val="009C2053"/>
    <w:rsid w:val="009C206D"/>
    <w:rsid w:val="009C64DA"/>
    <w:rsid w:val="009D0405"/>
    <w:rsid w:val="009D3211"/>
    <w:rsid w:val="009D3B48"/>
    <w:rsid w:val="009D486A"/>
    <w:rsid w:val="009D4935"/>
    <w:rsid w:val="009D56B2"/>
    <w:rsid w:val="009E2FE0"/>
    <w:rsid w:val="009E359D"/>
    <w:rsid w:val="009E365A"/>
    <w:rsid w:val="009E531E"/>
    <w:rsid w:val="009E5D63"/>
    <w:rsid w:val="009E5EFA"/>
    <w:rsid w:val="009E7550"/>
    <w:rsid w:val="009F0BD8"/>
    <w:rsid w:val="009F293C"/>
    <w:rsid w:val="009F2AC0"/>
    <w:rsid w:val="009F3BD8"/>
    <w:rsid w:val="00A02086"/>
    <w:rsid w:val="00A0261D"/>
    <w:rsid w:val="00A03936"/>
    <w:rsid w:val="00A05211"/>
    <w:rsid w:val="00A055D3"/>
    <w:rsid w:val="00A056DD"/>
    <w:rsid w:val="00A07C04"/>
    <w:rsid w:val="00A10FFB"/>
    <w:rsid w:val="00A1245C"/>
    <w:rsid w:val="00A132D4"/>
    <w:rsid w:val="00A13EA4"/>
    <w:rsid w:val="00A14C59"/>
    <w:rsid w:val="00A171D1"/>
    <w:rsid w:val="00A17436"/>
    <w:rsid w:val="00A2033C"/>
    <w:rsid w:val="00A20C1D"/>
    <w:rsid w:val="00A20C7A"/>
    <w:rsid w:val="00A21CB8"/>
    <w:rsid w:val="00A22356"/>
    <w:rsid w:val="00A23C3A"/>
    <w:rsid w:val="00A24A69"/>
    <w:rsid w:val="00A31A95"/>
    <w:rsid w:val="00A32B2A"/>
    <w:rsid w:val="00A3567B"/>
    <w:rsid w:val="00A360C5"/>
    <w:rsid w:val="00A40B86"/>
    <w:rsid w:val="00A41D29"/>
    <w:rsid w:val="00A43024"/>
    <w:rsid w:val="00A4380F"/>
    <w:rsid w:val="00A44298"/>
    <w:rsid w:val="00A453CE"/>
    <w:rsid w:val="00A463DA"/>
    <w:rsid w:val="00A50D5B"/>
    <w:rsid w:val="00A52117"/>
    <w:rsid w:val="00A53CAB"/>
    <w:rsid w:val="00A5552B"/>
    <w:rsid w:val="00A55F81"/>
    <w:rsid w:val="00A576D9"/>
    <w:rsid w:val="00A633F0"/>
    <w:rsid w:val="00A63CA6"/>
    <w:rsid w:val="00A64D35"/>
    <w:rsid w:val="00A71D30"/>
    <w:rsid w:val="00A727AE"/>
    <w:rsid w:val="00A72DF3"/>
    <w:rsid w:val="00A763DB"/>
    <w:rsid w:val="00A77C81"/>
    <w:rsid w:val="00A8270D"/>
    <w:rsid w:val="00A82EDA"/>
    <w:rsid w:val="00A85193"/>
    <w:rsid w:val="00A85A9D"/>
    <w:rsid w:val="00A86274"/>
    <w:rsid w:val="00A866F0"/>
    <w:rsid w:val="00A92509"/>
    <w:rsid w:val="00A959EE"/>
    <w:rsid w:val="00A963D4"/>
    <w:rsid w:val="00AA3BA3"/>
    <w:rsid w:val="00AA5184"/>
    <w:rsid w:val="00AA70E1"/>
    <w:rsid w:val="00AB0CE8"/>
    <w:rsid w:val="00AB1319"/>
    <w:rsid w:val="00AB1498"/>
    <w:rsid w:val="00AB1D58"/>
    <w:rsid w:val="00AB4D46"/>
    <w:rsid w:val="00AB516B"/>
    <w:rsid w:val="00AB609E"/>
    <w:rsid w:val="00AB66A4"/>
    <w:rsid w:val="00AB6BDB"/>
    <w:rsid w:val="00AC5AC6"/>
    <w:rsid w:val="00AC730A"/>
    <w:rsid w:val="00AC7CA6"/>
    <w:rsid w:val="00AD0888"/>
    <w:rsid w:val="00AD0E67"/>
    <w:rsid w:val="00AD2395"/>
    <w:rsid w:val="00AD2E54"/>
    <w:rsid w:val="00AD4DB2"/>
    <w:rsid w:val="00AD5FCC"/>
    <w:rsid w:val="00AD6E6B"/>
    <w:rsid w:val="00AE163D"/>
    <w:rsid w:val="00AE26FB"/>
    <w:rsid w:val="00AE3CFB"/>
    <w:rsid w:val="00AF07A6"/>
    <w:rsid w:val="00AF2816"/>
    <w:rsid w:val="00AF36A9"/>
    <w:rsid w:val="00AF6969"/>
    <w:rsid w:val="00AF7572"/>
    <w:rsid w:val="00B021BC"/>
    <w:rsid w:val="00B037BA"/>
    <w:rsid w:val="00B044AC"/>
    <w:rsid w:val="00B05E68"/>
    <w:rsid w:val="00B06256"/>
    <w:rsid w:val="00B11631"/>
    <w:rsid w:val="00B13D23"/>
    <w:rsid w:val="00B14EAA"/>
    <w:rsid w:val="00B15440"/>
    <w:rsid w:val="00B16375"/>
    <w:rsid w:val="00B16852"/>
    <w:rsid w:val="00B21DD1"/>
    <w:rsid w:val="00B238AA"/>
    <w:rsid w:val="00B27B52"/>
    <w:rsid w:val="00B30B48"/>
    <w:rsid w:val="00B30B85"/>
    <w:rsid w:val="00B31AD4"/>
    <w:rsid w:val="00B32190"/>
    <w:rsid w:val="00B36688"/>
    <w:rsid w:val="00B37296"/>
    <w:rsid w:val="00B37E9F"/>
    <w:rsid w:val="00B404D8"/>
    <w:rsid w:val="00B40E13"/>
    <w:rsid w:val="00B40F63"/>
    <w:rsid w:val="00B41D19"/>
    <w:rsid w:val="00B42359"/>
    <w:rsid w:val="00B42E95"/>
    <w:rsid w:val="00B43628"/>
    <w:rsid w:val="00B442CF"/>
    <w:rsid w:val="00B4516B"/>
    <w:rsid w:val="00B51007"/>
    <w:rsid w:val="00B512A9"/>
    <w:rsid w:val="00B519B0"/>
    <w:rsid w:val="00B52161"/>
    <w:rsid w:val="00B55CA7"/>
    <w:rsid w:val="00B63691"/>
    <w:rsid w:val="00B63B04"/>
    <w:rsid w:val="00B63C24"/>
    <w:rsid w:val="00B64638"/>
    <w:rsid w:val="00B66D13"/>
    <w:rsid w:val="00B77B28"/>
    <w:rsid w:val="00B81E19"/>
    <w:rsid w:val="00B831CF"/>
    <w:rsid w:val="00B85322"/>
    <w:rsid w:val="00B859AC"/>
    <w:rsid w:val="00B86298"/>
    <w:rsid w:val="00B874B5"/>
    <w:rsid w:val="00B87716"/>
    <w:rsid w:val="00B900EF"/>
    <w:rsid w:val="00B91EA0"/>
    <w:rsid w:val="00B929FE"/>
    <w:rsid w:val="00B92FCC"/>
    <w:rsid w:val="00B9461F"/>
    <w:rsid w:val="00B9740D"/>
    <w:rsid w:val="00BA08B4"/>
    <w:rsid w:val="00BA128B"/>
    <w:rsid w:val="00BA2D09"/>
    <w:rsid w:val="00BA3CF3"/>
    <w:rsid w:val="00BA5F48"/>
    <w:rsid w:val="00BA6171"/>
    <w:rsid w:val="00BB0268"/>
    <w:rsid w:val="00BB37C9"/>
    <w:rsid w:val="00BB790E"/>
    <w:rsid w:val="00BB7CF5"/>
    <w:rsid w:val="00BC0B06"/>
    <w:rsid w:val="00BC369E"/>
    <w:rsid w:val="00BC3F44"/>
    <w:rsid w:val="00BC4382"/>
    <w:rsid w:val="00BC4822"/>
    <w:rsid w:val="00BC579F"/>
    <w:rsid w:val="00BC6AD4"/>
    <w:rsid w:val="00BD0241"/>
    <w:rsid w:val="00BD04C9"/>
    <w:rsid w:val="00BD434B"/>
    <w:rsid w:val="00BD533A"/>
    <w:rsid w:val="00BD59F8"/>
    <w:rsid w:val="00BD5E21"/>
    <w:rsid w:val="00BD6496"/>
    <w:rsid w:val="00BE0BE4"/>
    <w:rsid w:val="00BE39E1"/>
    <w:rsid w:val="00BF01BC"/>
    <w:rsid w:val="00BF1E5B"/>
    <w:rsid w:val="00BF2513"/>
    <w:rsid w:val="00BF4261"/>
    <w:rsid w:val="00BF4A42"/>
    <w:rsid w:val="00BF4F37"/>
    <w:rsid w:val="00BF5608"/>
    <w:rsid w:val="00BF5E95"/>
    <w:rsid w:val="00BF6274"/>
    <w:rsid w:val="00BF6537"/>
    <w:rsid w:val="00BF78FD"/>
    <w:rsid w:val="00C005A1"/>
    <w:rsid w:val="00C025FA"/>
    <w:rsid w:val="00C03812"/>
    <w:rsid w:val="00C048F9"/>
    <w:rsid w:val="00C05F76"/>
    <w:rsid w:val="00C07A55"/>
    <w:rsid w:val="00C07F9D"/>
    <w:rsid w:val="00C1182E"/>
    <w:rsid w:val="00C12980"/>
    <w:rsid w:val="00C1465D"/>
    <w:rsid w:val="00C164A1"/>
    <w:rsid w:val="00C20472"/>
    <w:rsid w:val="00C2059E"/>
    <w:rsid w:val="00C21CA5"/>
    <w:rsid w:val="00C22B26"/>
    <w:rsid w:val="00C270A6"/>
    <w:rsid w:val="00C3131F"/>
    <w:rsid w:val="00C33B7E"/>
    <w:rsid w:val="00C3606A"/>
    <w:rsid w:val="00C36978"/>
    <w:rsid w:val="00C378D1"/>
    <w:rsid w:val="00C412CD"/>
    <w:rsid w:val="00C46679"/>
    <w:rsid w:val="00C46856"/>
    <w:rsid w:val="00C51098"/>
    <w:rsid w:val="00C5113B"/>
    <w:rsid w:val="00C51EE7"/>
    <w:rsid w:val="00C53CE4"/>
    <w:rsid w:val="00C5572D"/>
    <w:rsid w:val="00C61B73"/>
    <w:rsid w:val="00C63E7F"/>
    <w:rsid w:val="00C6499D"/>
    <w:rsid w:val="00C64ABB"/>
    <w:rsid w:val="00C651BD"/>
    <w:rsid w:val="00C653B0"/>
    <w:rsid w:val="00C65A6F"/>
    <w:rsid w:val="00C66B64"/>
    <w:rsid w:val="00C66EA6"/>
    <w:rsid w:val="00C676FD"/>
    <w:rsid w:val="00C67761"/>
    <w:rsid w:val="00C74F4A"/>
    <w:rsid w:val="00C7539A"/>
    <w:rsid w:val="00C81486"/>
    <w:rsid w:val="00C82B82"/>
    <w:rsid w:val="00C8323C"/>
    <w:rsid w:val="00C83DD0"/>
    <w:rsid w:val="00C85D0B"/>
    <w:rsid w:val="00C85F45"/>
    <w:rsid w:val="00C869DC"/>
    <w:rsid w:val="00C87CE8"/>
    <w:rsid w:val="00C9003A"/>
    <w:rsid w:val="00C917E5"/>
    <w:rsid w:val="00C91B07"/>
    <w:rsid w:val="00C92770"/>
    <w:rsid w:val="00C92A9C"/>
    <w:rsid w:val="00C92D9E"/>
    <w:rsid w:val="00C9485F"/>
    <w:rsid w:val="00C95617"/>
    <w:rsid w:val="00C95F13"/>
    <w:rsid w:val="00C97FCE"/>
    <w:rsid w:val="00CA323C"/>
    <w:rsid w:val="00CA5C01"/>
    <w:rsid w:val="00CB1059"/>
    <w:rsid w:val="00CB2A73"/>
    <w:rsid w:val="00CB377E"/>
    <w:rsid w:val="00CB4298"/>
    <w:rsid w:val="00CB51E9"/>
    <w:rsid w:val="00CB6864"/>
    <w:rsid w:val="00CB69DF"/>
    <w:rsid w:val="00CB7601"/>
    <w:rsid w:val="00CB7F7E"/>
    <w:rsid w:val="00CC2528"/>
    <w:rsid w:val="00CC3DA4"/>
    <w:rsid w:val="00CC651F"/>
    <w:rsid w:val="00CC7483"/>
    <w:rsid w:val="00CD1B66"/>
    <w:rsid w:val="00CD1CE4"/>
    <w:rsid w:val="00CD1CEF"/>
    <w:rsid w:val="00CD2CD2"/>
    <w:rsid w:val="00CE0208"/>
    <w:rsid w:val="00CE0DC1"/>
    <w:rsid w:val="00CE1143"/>
    <w:rsid w:val="00CE23A5"/>
    <w:rsid w:val="00CE5EB9"/>
    <w:rsid w:val="00CE6C38"/>
    <w:rsid w:val="00CF0D0B"/>
    <w:rsid w:val="00CF4903"/>
    <w:rsid w:val="00CF7645"/>
    <w:rsid w:val="00D01157"/>
    <w:rsid w:val="00D015BA"/>
    <w:rsid w:val="00D01795"/>
    <w:rsid w:val="00D01D27"/>
    <w:rsid w:val="00D05F11"/>
    <w:rsid w:val="00D13188"/>
    <w:rsid w:val="00D134E4"/>
    <w:rsid w:val="00D13AE4"/>
    <w:rsid w:val="00D1447E"/>
    <w:rsid w:val="00D1504B"/>
    <w:rsid w:val="00D15077"/>
    <w:rsid w:val="00D1624C"/>
    <w:rsid w:val="00D21D0A"/>
    <w:rsid w:val="00D2439D"/>
    <w:rsid w:val="00D24D1E"/>
    <w:rsid w:val="00D25DA6"/>
    <w:rsid w:val="00D30263"/>
    <w:rsid w:val="00D30669"/>
    <w:rsid w:val="00D30AC7"/>
    <w:rsid w:val="00D3277F"/>
    <w:rsid w:val="00D40171"/>
    <w:rsid w:val="00D41365"/>
    <w:rsid w:val="00D41940"/>
    <w:rsid w:val="00D41E3E"/>
    <w:rsid w:val="00D425F7"/>
    <w:rsid w:val="00D5055C"/>
    <w:rsid w:val="00D523D9"/>
    <w:rsid w:val="00D52E0A"/>
    <w:rsid w:val="00D54652"/>
    <w:rsid w:val="00D54927"/>
    <w:rsid w:val="00D54EAC"/>
    <w:rsid w:val="00D566CD"/>
    <w:rsid w:val="00D56E3B"/>
    <w:rsid w:val="00D57892"/>
    <w:rsid w:val="00D62B76"/>
    <w:rsid w:val="00D630C8"/>
    <w:rsid w:val="00D64FD1"/>
    <w:rsid w:val="00D676BC"/>
    <w:rsid w:val="00D67717"/>
    <w:rsid w:val="00D70F82"/>
    <w:rsid w:val="00D724F5"/>
    <w:rsid w:val="00D73306"/>
    <w:rsid w:val="00D739E3"/>
    <w:rsid w:val="00D74084"/>
    <w:rsid w:val="00D76812"/>
    <w:rsid w:val="00D76A44"/>
    <w:rsid w:val="00D779E9"/>
    <w:rsid w:val="00D80CFC"/>
    <w:rsid w:val="00D82245"/>
    <w:rsid w:val="00D83E2F"/>
    <w:rsid w:val="00D86339"/>
    <w:rsid w:val="00D8757B"/>
    <w:rsid w:val="00D905EE"/>
    <w:rsid w:val="00D923AD"/>
    <w:rsid w:val="00D9286F"/>
    <w:rsid w:val="00D94609"/>
    <w:rsid w:val="00D965D9"/>
    <w:rsid w:val="00D9750E"/>
    <w:rsid w:val="00D97A70"/>
    <w:rsid w:val="00DA1EF9"/>
    <w:rsid w:val="00DA303F"/>
    <w:rsid w:val="00DA4DCD"/>
    <w:rsid w:val="00DB2762"/>
    <w:rsid w:val="00DB350F"/>
    <w:rsid w:val="00DB61B7"/>
    <w:rsid w:val="00DB6568"/>
    <w:rsid w:val="00DC196A"/>
    <w:rsid w:val="00DC4108"/>
    <w:rsid w:val="00DC506D"/>
    <w:rsid w:val="00DC5BBF"/>
    <w:rsid w:val="00DC7E19"/>
    <w:rsid w:val="00DC7F13"/>
    <w:rsid w:val="00DD021D"/>
    <w:rsid w:val="00DD2580"/>
    <w:rsid w:val="00DD2D7D"/>
    <w:rsid w:val="00DD4150"/>
    <w:rsid w:val="00DD433B"/>
    <w:rsid w:val="00DD47B8"/>
    <w:rsid w:val="00DD6502"/>
    <w:rsid w:val="00DD6BB5"/>
    <w:rsid w:val="00DD7BEB"/>
    <w:rsid w:val="00DE008F"/>
    <w:rsid w:val="00DE095C"/>
    <w:rsid w:val="00DE213B"/>
    <w:rsid w:val="00DE2571"/>
    <w:rsid w:val="00DE3616"/>
    <w:rsid w:val="00DE435F"/>
    <w:rsid w:val="00DE4B63"/>
    <w:rsid w:val="00DE6252"/>
    <w:rsid w:val="00DE63C0"/>
    <w:rsid w:val="00DF3334"/>
    <w:rsid w:val="00DF39A7"/>
    <w:rsid w:val="00DF62B2"/>
    <w:rsid w:val="00DF74AD"/>
    <w:rsid w:val="00DF76B0"/>
    <w:rsid w:val="00E0138B"/>
    <w:rsid w:val="00E021E0"/>
    <w:rsid w:val="00E045A4"/>
    <w:rsid w:val="00E04965"/>
    <w:rsid w:val="00E06BAE"/>
    <w:rsid w:val="00E11C90"/>
    <w:rsid w:val="00E12C55"/>
    <w:rsid w:val="00E13FCB"/>
    <w:rsid w:val="00E2088B"/>
    <w:rsid w:val="00E21F32"/>
    <w:rsid w:val="00E232F3"/>
    <w:rsid w:val="00E2416D"/>
    <w:rsid w:val="00E25D6D"/>
    <w:rsid w:val="00E265D9"/>
    <w:rsid w:val="00E30EFE"/>
    <w:rsid w:val="00E31250"/>
    <w:rsid w:val="00E33E0A"/>
    <w:rsid w:val="00E3635F"/>
    <w:rsid w:val="00E41CDA"/>
    <w:rsid w:val="00E52A9F"/>
    <w:rsid w:val="00E53D86"/>
    <w:rsid w:val="00E55347"/>
    <w:rsid w:val="00E56A96"/>
    <w:rsid w:val="00E60753"/>
    <w:rsid w:val="00E60B6E"/>
    <w:rsid w:val="00E6588F"/>
    <w:rsid w:val="00E7187A"/>
    <w:rsid w:val="00E74232"/>
    <w:rsid w:val="00E752B6"/>
    <w:rsid w:val="00E75327"/>
    <w:rsid w:val="00E7578C"/>
    <w:rsid w:val="00E77925"/>
    <w:rsid w:val="00E807BC"/>
    <w:rsid w:val="00E80E73"/>
    <w:rsid w:val="00E81D17"/>
    <w:rsid w:val="00E90B90"/>
    <w:rsid w:val="00E91C5C"/>
    <w:rsid w:val="00E924E5"/>
    <w:rsid w:val="00E92CD8"/>
    <w:rsid w:val="00E948E2"/>
    <w:rsid w:val="00E94F21"/>
    <w:rsid w:val="00E960FC"/>
    <w:rsid w:val="00E976CD"/>
    <w:rsid w:val="00EA00FC"/>
    <w:rsid w:val="00EA03D8"/>
    <w:rsid w:val="00EA2348"/>
    <w:rsid w:val="00EA26C6"/>
    <w:rsid w:val="00EA2E38"/>
    <w:rsid w:val="00EA5DF0"/>
    <w:rsid w:val="00EA68DC"/>
    <w:rsid w:val="00EB35D1"/>
    <w:rsid w:val="00EB4A68"/>
    <w:rsid w:val="00EB4F0F"/>
    <w:rsid w:val="00EB574C"/>
    <w:rsid w:val="00EB5927"/>
    <w:rsid w:val="00EC0346"/>
    <w:rsid w:val="00EC1466"/>
    <w:rsid w:val="00EC1AAD"/>
    <w:rsid w:val="00EC24C4"/>
    <w:rsid w:val="00EC3390"/>
    <w:rsid w:val="00EC3EB0"/>
    <w:rsid w:val="00EC418E"/>
    <w:rsid w:val="00EC580C"/>
    <w:rsid w:val="00EC6E9B"/>
    <w:rsid w:val="00EC7F16"/>
    <w:rsid w:val="00ED0B40"/>
    <w:rsid w:val="00ED0BC2"/>
    <w:rsid w:val="00ED0D14"/>
    <w:rsid w:val="00ED27A2"/>
    <w:rsid w:val="00ED3FCC"/>
    <w:rsid w:val="00ED4ECE"/>
    <w:rsid w:val="00EE00E0"/>
    <w:rsid w:val="00EE2376"/>
    <w:rsid w:val="00EE2668"/>
    <w:rsid w:val="00EE3932"/>
    <w:rsid w:val="00EE4101"/>
    <w:rsid w:val="00EE52BC"/>
    <w:rsid w:val="00EE7025"/>
    <w:rsid w:val="00EF0235"/>
    <w:rsid w:val="00EF03A1"/>
    <w:rsid w:val="00EF0669"/>
    <w:rsid w:val="00EF172A"/>
    <w:rsid w:val="00EF1B63"/>
    <w:rsid w:val="00EF4115"/>
    <w:rsid w:val="00EF7189"/>
    <w:rsid w:val="00EF7518"/>
    <w:rsid w:val="00F00A79"/>
    <w:rsid w:val="00F01641"/>
    <w:rsid w:val="00F03889"/>
    <w:rsid w:val="00F04D52"/>
    <w:rsid w:val="00F05F1C"/>
    <w:rsid w:val="00F07695"/>
    <w:rsid w:val="00F108D7"/>
    <w:rsid w:val="00F11811"/>
    <w:rsid w:val="00F15CB8"/>
    <w:rsid w:val="00F16F88"/>
    <w:rsid w:val="00F21843"/>
    <w:rsid w:val="00F21B71"/>
    <w:rsid w:val="00F26A31"/>
    <w:rsid w:val="00F2700D"/>
    <w:rsid w:val="00F31885"/>
    <w:rsid w:val="00F32F97"/>
    <w:rsid w:val="00F33C83"/>
    <w:rsid w:val="00F34B56"/>
    <w:rsid w:val="00F35B8F"/>
    <w:rsid w:val="00F35DED"/>
    <w:rsid w:val="00F35DFA"/>
    <w:rsid w:val="00F360FF"/>
    <w:rsid w:val="00F36B05"/>
    <w:rsid w:val="00F36F52"/>
    <w:rsid w:val="00F407C3"/>
    <w:rsid w:val="00F40A1D"/>
    <w:rsid w:val="00F41EC4"/>
    <w:rsid w:val="00F44E5B"/>
    <w:rsid w:val="00F5058D"/>
    <w:rsid w:val="00F50B9F"/>
    <w:rsid w:val="00F519A4"/>
    <w:rsid w:val="00F5537F"/>
    <w:rsid w:val="00F55400"/>
    <w:rsid w:val="00F55CE8"/>
    <w:rsid w:val="00F566C4"/>
    <w:rsid w:val="00F6133C"/>
    <w:rsid w:val="00F618AA"/>
    <w:rsid w:val="00F618B8"/>
    <w:rsid w:val="00F61F44"/>
    <w:rsid w:val="00F6258A"/>
    <w:rsid w:val="00F62A06"/>
    <w:rsid w:val="00F632A1"/>
    <w:rsid w:val="00F64711"/>
    <w:rsid w:val="00F64EFD"/>
    <w:rsid w:val="00F71BE4"/>
    <w:rsid w:val="00F71CF1"/>
    <w:rsid w:val="00F72032"/>
    <w:rsid w:val="00F72374"/>
    <w:rsid w:val="00F731A7"/>
    <w:rsid w:val="00F766AE"/>
    <w:rsid w:val="00F76EE8"/>
    <w:rsid w:val="00F77328"/>
    <w:rsid w:val="00F82939"/>
    <w:rsid w:val="00F83BF1"/>
    <w:rsid w:val="00F85E9E"/>
    <w:rsid w:val="00F86185"/>
    <w:rsid w:val="00F9035A"/>
    <w:rsid w:val="00F93B67"/>
    <w:rsid w:val="00FA3F80"/>
    <w:rsid w:val="00FA5586"/>
    <w:rsid w:val="00FA65B7"/>
    <w:rsid w:val="00FA773D"/>
    <w:rsid w:val="00FA7773"/>
    <w:rsid w:val="00FB2C0C"/>
    <w:rsid w:val="00FB4294"/>
    <w:rsid w:val="00FB5470"/>
    <w:rsid w:val="00FB639A"/>
    <w:rsid w:val="00FB6D86"/>
    <w:rsid w:val="00FB7858"/>
    <w:rsid w:val="00FB7DEF"/>
    <w:rsid w:val="00FC09BD"/>
    <w:rsid w:val="00FC3139"/>
    <w:rsid w:val="00FC3BF3"/>
    <w:rsid w:val="00FC4618"/>
    <w:rsid w:val="00FD0EBD"/>
    <w:rsid w:val="00FD4E2D"/>
    <w:rsid w:val="00FD5154"/>
    <w:rsid w:val="00FD7B9E"/>
    <w:rsid w:val="00FE1286"/>
    <w:rsid w:val="00FE47E9"/>
    <w:rsid w:val="00FE5702"/>
    <w:rsid w:val="00FE5A31"/>
    <w:rsid w:val="00FE5EE0"/>
    <w:rsid w:val="00FE6A46"/>
    <w:rsid w:val="00FE6EDE"/>
    <w:rsid w:val="00FE733F"/>
    <w:rsid w:val="00FF0775"/>
    <w:rsid w:val="00FF18C2"/>
    <w:rsid w:val="00FF60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BE9AE"/>
  <w15:docId w15:val="{4B74E837-BD5E-427B-8110-F93DC511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before="120" w:after="12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0947"/>
    <w:pPr>
      <w:spacing w:before="0" w:after="0" w:line="240" w:lineRule="auto"/>
      <w:jc w:val="left"/>
    </w:pPr>
    <w:rPr>
      <w:rFonts w:ascii="Simplified Arabic" w:hAnsi="Simplified Arabic" w:cs="Times New Roman"/>
      <w:b/>
      <w:i/>
      <w:sz w:val="24"/>
      <w:szCs w:val="24"/>
    </w:rPr>
  </w:style>
  <w:style w:type="paragraph" w:styleId="Heading2">
    <w:name w:val="heading 2"/>
    <w:basedOn w:val="Normal"/>
    <w:next w:val="Normal"/>
    <w:link w:val="Heading2Char"/>
    <w:uiPriority w:val="9"/>
    <w:semiHidden/>
    <w:unhideWhenUsed/>
    <w:qFormat/>
    <w:rsid w:val="002A0947"/>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CB1059"/>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A0947"/>
    <w:rPr>
      <w:rFonts w:asciiTheme="majorHAnsi" w:eastAsiaTheme="majorEastAsia" w:hAnsiTheme="majorHAnsi" w:cstheme="majorBidi"/>
      <w:bCs/>
      <w:i/>
      <w:color w:val="4F81BD" w:themeColor="accent1"/>
      <w:sz w:val="26"/>
      <w:szCs w:val="26"/>
    </w:rPr>
  </w:style>
  <w:style w:type="paragraph" w:customStyle="1" w:styleId="Style1">
    <w:name w:val="Style1"/>
    <w:basedOn w:val="Heading2"/>
    <w:next w:val="Heading2"/>
    <w:autoRedefine/>
    <w:rsid w:val="002A0947"/>
    <w:pPr>
      <w:bidi/>
    </w:pPr>
    <w:rPr>
      <w:rFonts w:cs="Simplified Arabic"/>
      <w:b/>
      <w:bCs w:val="0"/>
      <w:i w:val="0"/>
      <w:iCs/>
    </w:rPr>
  </w:style>
  <w:style w:type="paragraph" w:styleId="Header">
    <w:name w:val="header"/>
    <w:basedOn w:val="Normal"/>
    <w:link w:val="HeaderChar"/>
    <w:uiPriority w:val="99"/>
    <w:unhideWhenUsed/>
    <w:rsid w:val="00885BEC"/>
    <w:pPr>
      <w:tabs>
        <w:tab w:val="center" w:pos="4680"/>
        <w:tab w:val="right" w:pos="9360"/>
      </w:tabs>
    </w:pPr>
  </w:style>
  <w:style w:type="character" w:customStyle="1" w:styleId="HeaderChar">
    <w:name w:val="Header Char"/>
    <w:basedOn w:val="DefaultParagraphFont"/>
    <w:link w:val="Header"/>
    <w:uiPriority w:val="99"/>
    <w:rsid w:val="00885BEC"/>
    <w:rPr>
      <w:rFonts w:ascii="Simplified Arabic" w:hAnsi="Simplified Arabic" w:cs="Times New Roman"/>
      <w:b/>
      <w:i/>
      <w:sz w:val="24"/>
      <w:szCs w:val="24"/>
    </w:rPr>
  </w:style>
  <w:style w:type="paragraph" w:styleId="Footer">
    <w:name w:val="footer"/>
    <w:basedOn w:val="Normal"/>
    <w:link w:val="FooterChar"/>
    <w:uiPriority w:val="99"/>
    <w:unhideWhenUsed/>
    <w:rsid w:val="00885BEC"/>
    <w:pPr>
      <w:tabs>
        <w:tab w:val="center" w:pos="4680"/>
        <w:tab w:val="right" w:pos="9360"/>
      </w:tabs>
    </w:pPr>
  </w:style>
  <w:style w:type="character" w:customStyle="1" w:styleId="FooterChar">
    <w:name w:val="Footer Char"/>
    <w:basedOn w:val="DefaultParagraphFont"/>
    <w:link w:val="Footer"/>
    <w:uiPriority w:val="99"/>
    <w:rsid w:val="00885BEC"/>
    <w:rPr>
      <w:rFonts w:ascii="Simplified Arabic" w:hAnsi="Simplified Arabic" w:cs="Times New Roman"/>
      <w:b/>
      <w:i/>
      <w:sz w:val="24"/>
      <w:szCs w:val="24"/>
    </w:rPr>
  </w:style>
  <w:style w:type="paragraph" w:styleId="BalloonText">
    <w:name w:val="Balloon Text"/>
    <w:basedOn w:val="Normal"/>
    <w:link w:val="BalloonTextChar"/>
    <w:uiPriority w:val="99"/>
    <w:semiHidden/>
    <w:unhideWhenUsed/>
    <w:rsid w:val="006F5851"/>
    <w:rPr>
      <w:rFonts w:ascii="Tahoma" w:hAnsi="Tahoma" w:cs="Tahoma"/>
      <w:sz w:val="16"/>
      <w:szCs w:val="16"/>
    </w:rPr>
  </w:style>
  <w:style w:type="character" w:customStyle="1" w:styleId="BalloonTextChar">
    <w:name w:val="Balloon Text Char"/>
    <w:basedOn w:val="DefaultParagraphFont"/>
    <w:link w:val="BalloonText"/>
    <w:uiPriority w:val="99"/>
    <w:semiHidden/>
    <w:rsid w:val="006F5851"/>
    <w:rPr>
      <w:rFonts w:ascii="Tahoma" w:hAnsi="Tahoma" w:cs="Tahoma"/>
      <w:b/>
      <w:i/>
      <w:sz w:val="16"/>
      <w:szCs w:val="16"/>
    </w:rPr>
  </w:style>
  <w:style w:type="character" w:styleId="CommentReference">
    <w:name w:val="annotation reference"/>
    <w:basedOn w:val="DefaultParagraphFont"/>
    <w:uiPriority w:val="99"/>
    <w:semiHidden/>
    <w:unhideWhenUsed/>
    <w:rsid w:val="008803CB"/>
    <w:rPr>
      <w:sz w:val="16"/>
      <w:szCs w:val="16"/>
    </w:rPr>
  </w:style>
  <w:style w:type="paragraph" w:styleId="CommentText">
    <w:name w:val="annotation text"/>
    <w:basedOn w:val="Normal"/>
    <w:link w:val="CommentTextChar"/>
    <w:uiPriority w:val="99"/>
    <w:semiHidden/>
    <w:unhideWhenUsed/>
    <w:rsid w:val="008803CB"/>
    <w:rPr>
      <w:sz w:val="20"/>
      <w:szCs w:val="20"/>
    </w:rPr>
  </w:style>
  <w:style w:type="character" w:customStyle="1" w:styleId="CommentTextChar">
    <w:name w:val="Comment Text Char"/>
    <w:basedOn w:val="DefaultParagraphFont"/>
    <w:link w:val="CommentText"/>
    <w:uiPriority w:val="99"/>
    <w:semiHidden/>
    <w:rsid w:val="008803CB"/>
    <w:rPr>
      <w:rFonts w:ascii="Simplified Arabic" w:hAnsi="Simplified Arabic" w:cs="Times New Roman"/>
      <w:b/>
      <w:i/>
      <w:sz w:val="20"/>
      <w:szCs w:val="20"/>
    </w:rPr>
  </w:style>
  <w:style w:type="paragraph" w:styleId="CommentSubject">
    <w:name w:val="annotation subject"/>
    <w:basedOn w:val="CommentText"/>
    <w:next w:val="CommentText"/>
    <w:link w:val="CommentSubjectChar"/>
    <w:uiPriority w:val="99"/>
    <w:semiHidden/>
    <w:unhideWhenUsed/>
    <w:rsid w:val="008803CB"/>
    <w:rPr>
      <w:bCs/>
    </w:rPr>
  </w:style>
  <w:style w:type="character" w:customStyle="1" w:styleId="CommentSubjectChar">
    <w:name w:val="Comment Subject Char"/>
    <w:basedOn w:val="CommentTextChar"/>
    <w:link w:val="CommentSubject"/>
    <w:uiPriority w:val="99"/>
    <w:semiHidden/>
    <w:rsid w:val="008803CB"/>
    <w:rPr>
      <w:rFonts w:ascii="Simplified Arabic" w:hAnsi="Simplified Arabic" w:cs="Times New Roman"/>
      <w:b/>
      <w:bCs/>
      <w:i/>
      <w:sz w:val="20"/>
      <w:szCs w:val="20"/>
    </w:rPr>
  </w:style>
  <w:style w:type="paragraph" w:styleId="FootnoteText">
    <w:name w:val="footnote text"/>
    <w:basedOn w:val="Normal"/>
    <w:link w:val="FootnoteTextChar"/>
    <w:uiPriority w:val="99"/>
    <w:semiHidden/>
    <w:unhideWhenUsed/>
    <w:rsid w:val="00BD434B"/>
    <w:rPr>
      <w:sz w:val="20"/>
      <w:szCs w:val="20"/>
    </w:rPr>
  </w:style>
  <w:style w:type="character" w:customStyle="1" w:styleId="FootnoteTextChar">
    <w:name w:val="Footnote Text Char"/>
    <w:basedOn w:val="DefaultParagraphFont"/>
    <w:link w:val="FootnoteText"/>
    <w:uiPriority w:val="99"/>
    <w:semiHidden/>
    <w:rsid w:val="00BD434B"/>
    <w:rPr>
      <w:rFonts w:ascii="Simplified Arabic" w:hAnsi="Simplified Arabic" w:cs="Times New Roman"/>
      <w:b/>
      <w:i/>
      <w:sz w:val="20"/>
      <w:szCs w:val="20"/>
    </w:rPr>
  </w:style>
  <w:style w:type="character" w:styleId="FootnoteReference">
    <w:name w:val="footnote reference"/>
    <w:basedOn w:val="DefaultParagraphFont"/>
    <w:uiPriority w:val="99"/>
    <w:semiHidden/>
    <w:unhideWhenUsed/>
    <w:rsid w:val="00BD434B"/>
    <w:rPr>
      <w:vertAlign w:val="superscript"/>
    </w:rPr>
  </w:style>
  <w:style w:type="character" w:customStyle="1" w:styleId="Heading3Char">
    <w:name w:val="Heading 3 Char"/>
    <w:basedOn w:val="DefaultParagraphFont"/>
    <w:link w:val="Heading3"/>
    <w:uiPriority w:val="9"/>
    <w:semiHidden/>
    <w:rsid w:val="00CB1059"/>
    <w:rPr>
      <w:rFonts w:asciiTheme="majorHAnsi" w:eastAsiaTheme="majorEastAsia" w:hAnsiTheme="majorHAnsi" w:cstheme="majorBidi"/>
      <w:bCs/>
      <w:i/>
      <w:color w:val="4F81BD" w:themeColor="accent1"/>
      <w:sz w:val="24"/>
      <w:szCs w:val="24"/>
    </w:rPr>
  </w:style>
  <w:style w:type="character" w:styleId="Hyperlink">
    <w:name w:val="Hyperlink"/>
    <w:basedOn w:val="DefaultParagraphFont"/>
    <w:uiPriority w:val="99"/>
    <w:semiHidden/>
    <w:unhideWhenUsed/>
    <w:rsid w:val="00CB1059"/>
    <w:rPr>
      <w:color w:val="0000FF"/>
      <w:u w:val="single"/>
    </w:rPr>
  </w:style>
  <w:style w:type="paragraph" w:styleId="BodyText">
    <w:name w:val="Body Text"/>
    <w:basedOn w:val="Normal"/>
    <w:link w:val="BodyTextChar"/>
    <w:rsid w:val="00A23C3A"/>
    <w:pPr>
      <w:bidi/>
      <w:jc w:val="right"/>
    </w:pPr>
    <w:rPr>
      <w:rFonts w:ascii="Arial" w:hAnsi="Arial" w:cs="Traditional Arabic"/>
      <w:b w:val="0"/>
      <w:i w:val="0"/>
      <w:szCs w:val="28"/>
    </w:rPr>
  </w:style>
  <w:style w:type="character" w:customStyle="1" w:styleId="BodyTextChar">
    <w:name w:val="Body Text Char"/>
    <w:basedOn w:val="DefaultParagraphFont"/>
    <w:link w:val="BodyText"/>
    <w:rsid w:val="00A23C3A"/>
    <w:rPr>
      <w:rFonts w:ascii="Arial" w:hAnsi="Arial" w:cs="Traditional Arabic"/>
      <w:sz w:val="24"/>
      <w:szCs w:val="28"/>
    </w:rPr>
  </w:style>
  <w:style w:type="paragraph" w:styleId="BodyText2">
    <w:name w:val="Body Text 2"/>
    <w:basedOn w:val="Normal"/>
    <w:link w:val="BodyText2Char"/>
    <w:rsid w:val="00A23C3A"/>
    <w:pPr>
      <w:bidi/>
      <w:jc w:val="lowKashida"/>
    </w:pPr>
    <w:rPr>
      <w:rFonts w:ascii="Times New Roman" w:hAnsi="Times New Roman" w:cs="Traditional Arabic"/>
      <w:b w:val="0"/>
      <w:i w:val="0"/>
      <w:szCs w:val="28"/>
    </w:rPr>
  </w:style>
  <w:style w:type="character" w:customStyle="1" w:styleId="BodyText2Char">
    <w:name w:val="Body Text 2 Char"/>
    <w:basedOn w:val="DefaultParagraphFont"/>
    <w:link w:val="BodyText2"/>
    <w:rsid w:val="00A23C3A"/>
    <w:rPr>
      <w:rFonts w:ascii="Times New Roman" w:hAnsi="Times New Roman" w:cs="Traditional Arabic"/>
      <w:sz w:val="24"/>
      <w:szCs w:val="28"/>
    </w:rPr>
  </w:style>
  <w:style w:type="paragraph" w:styleId="BlockText">
    <w:name w:val="Block Text"/>
    <w:basedOn w:val="Normal"/>
    <w:rsid w:val="00A23C3A"/>
    <w:pPr>
      <w:tabs>
        <w:tab w:val="right" w:pos="9495"/>
      </w:tabs>
      <w:bidi/>
      <w:ind w:left="-2" w:right="993"/>
      <w:jc w:val="center"/>
    </w:pPr>
    <w:rPr>
      <w:rFonts w:ascii="Times New Roman" w:hAnsi="Times New Roman" w:cs="Traditional Arabic"/>
      <w:bCs/>
      <w:i w:val="0"/>
      <w:sz w:val="28"/>
      <w:szCs w:val="33"/>
    </w:rPr>
  </w:style>
  <w:style w:type="table" w:styleId="TableGrid">
    <w:name w:val="Table Grid"/>
    <w:basedOn w:val="TableNormal"/>
    <w:uiPriority w:val="59"/>
    <w:rsid w:val="00F76EE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7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705973">
      <w:bodyDiv w:val="1"/>
      <w:marLeft w:val="0"/>
      <w:marRight w:val="0"/>
      <w:marTop w:val="0"/>
      <w:marBottom w:val="0"/>
      <w:divBdr>
        <w:top w:val="none" w:sz="0" w:space="0" w:color="auto"/>
        <w:left w:val="none" w:sz="0" w:space="0" w:color="auto"/>
        <w:bottom w:val="none" w:sz="0" w:space="0" w:color="auto"/>
        <w:right w:val="none" w:sz="0" w:space="0" w:color="auto"/>
      </w:divBdr>
    </w:div>
    <w:div w:id="619192777">
      <w:bodyDiv w:val="1"/>
      <w:marLeft w:val="0"/>
      <w:marRight w:val="0"/>
      <w:marTop w:val="0"/>
      <w:marBottom w:val="0"/>
      <w:divBdr>
        <w:top w:val="none" w:sz="0" w:space="0" w:color="auto"/>
        <w:left w:val="none" w:sz="0" w:space="0" w:color="auto"/>
        <w:bottom w:val="none" w:sz="0" w:space="0" w:color="auto"/>
        <w:right w:val="none" w:sz="0" w:space="0" w:color="auto"/>
      </w:divBdr>
    </w:div>
    <w:div w:id="701593487">
      <w:bodyDiv w:val="1"/>
      <w:marLeft w:val="0"/>
      <w:marRight w:val="0"/>
      <w:marTop w:val="0"/>
      <w:marBottom w:val="0"/>
      <w:divBdr>
        <w:top w:val="none" w:sz="0" w:space="0" w:color="auto"/>
        <w:left w:val="none" w:sz="0" w:space="0" w:color="auto"/>
        <w:bottom w:val="none" w:sz="0" w:space="0" w:color="auto"/>
        <w:right w:val="none" w:sz="0" w:space="0" w:color="auto"/>
      </w:divBdr>
    </w:div>
    <w:div w:id="736174189">
      <w:bodyDiv w:val="1"/>
      <w:marLeft w:val="0"/>
      <w:marRight w:val="0"/>
      <w:marTop w:val="0"/>
      <w:marBottom w:val="0"/>
      <w:divBdr>
        <w:top w:val="none" w:sz="0" w:space="0" w:color="auto"/>
        <w:left w:val="none" w:sz="0" w:space="0" w:color="auto"/>
        <w:bottom w:val="none" w:sz="0" w:space="0" w:color="auto"/>
        <w:right w:val="none" w:sz="0" w:space="0" w:color="auto"/>
      </w:divBdr>
    </w:div>
    <w:div w:id="736246736">
      <w:bodyDiv w:val="1"/>
      <w:marLeft w:val="0"/>
      <w:marRight w:val="0"/>
      <w:marTop w:val="0"/>
      <w:marBottom w:val="0"/>
      <w:divBdr>
        <w:top w:val="none" w:sz="0" w:space="0" w:color="auto"/>
        <w:left w:val="none" w:sz="0" w:space="0" w:color="auto"/>
        <w:bottom w:val="none" w:sz="0" w:space="0" w:color="auto"/>
        <w:right w:val="none" w:sz="0" w:space="0" w:color="auto"/>
      </w:divBdr>
    </w:div>
    <w:div w:id="776025537">
      <w:bodyDiv w:val="1"/>
      <w:marLeft w:val="0"/>
      <w:marRight w:val="0"/>
      <w:marTop w:val="0"/>
      <w:marBottom w:val="0"/>
      <w:divBdr>
        <w:top w:val="none" w:sz="0" w:space="0" w:color="auto"/>
        <w:left w:val="none" w:sz="0" w:space="0" w:color="auto"/>
        <w:bottom w:val="none" w:sz="0" w:space="0" w:color="auto"/>
        <w:right w:val="none" w:sz="0" w:space="0" w:color="auto"/>
      </w:divBdr>
    </w:div>
    <w:div w:id="781076889">
      <w:bodyDiv w:val="1"/>
      <w:marLeft w:val="0"/>
      <w:marRight w:val="0"/>
      <w:marTop w:val="0"/>
      <w:marBottom w:val="0"/>
      <w:divBdr>
        <w:top w:val="none" w:sz="0" w:space="0" w:color="auto"/>
        <w:left w:val="none" w:sz="0" w:space="0" w:color="auto"/>
        <w:bottom w:val="none" w:sz="0" w:space="0" w:color="auto"/>
        <w:right w:val="none" w:sz="0" w:space="0" w:color="auto"/>
      </w:divBdr>
    </w:div>
    <w:div w:id="816187082">
      <w:bodyDiv w:val="1"/>
      <w:marLeft w:val="0"/>
      <w:marRight w:val="0"/>
      <w:marTop w:val="0"/>
      <w:marBottom w:val="0"/>
      <w:divBdr>
        <w:top w:val="none" w:sz="0" w:space="0" w:color="auto"/>
        <w:left w:val="none" w:sz="0" w:space="0" w:color="auto"/>
        <w:bottom w:val="none" w:sz="0" w:space="0" w:color="auto"/>
        <w:right w:val="none" w:sz="0" w:space="0" w:color="auto"/>
      </w:divBdr>
    </w:div>
    <w:div w:id="995956925">
      <w:bodyDiv w:val="1"/>
      <w:marLeft w:val="0"/>
      <w:marRight w:val="0"/>
      <w:marTop w:val="0"/>
      <w:marBottom w:val="0"/>
      <w:divBdr>
        <w:top w:val="none" w:sz="0" w:space="0" w:color="auto"/>
        <w:left w:val="none" w:sz="0" w:space="0" w:color="auto"/>
        <w:bottom w:val="none" w:sz="0" w:space="0" w:color="auto"/>
        <w:right w:val="none" w:sz="0" w:space="0" w:color="auto"/>
      </w:divBdr>
    </w:div>
    <w:div w:id="1210722878">
      <w:bodyDiv w:val="1"/>
      <w:marLeft w:val="0"/>
      <w:marRight w:val="0"/>
      <w:marTop w:val="0"/>
      <w:marBottom w:val="0"/>
      <w:divBdr>
        <w:top w:val="none" w:sz="0" w:space="0" w:color="auto"/>
        <w:left w:val="none" w:sz="0" w:space="0" w:color="auto"/>
        <w:bottom w:val="none" w:sz="0" w:space="0" w:color="auto"/>
        <w:right w:val="none" w:sz="0" w:space="0" w:color="auto"/>
      </w:divBdr>
    </w:div>
    <w:div w:id="1272206317">
      <w:bodyDiv w:val="1"/>
      <w:marLeft w:val="0"/>
      <w:marRight w:val="0"/>
      <w:marTop w:val="0"/>
      <w:marBottom w:val="0"/>
      <w:divBdr>
        <w:top w:val="none" w:sz="0" w:space="0" w:color="auto"/>
        <w:left w:val="none" w:sz="0" w:space="0" w:color="auto"/>
        <w:bottom w:val="none" w:sz="0" w:space="0" w:color="auto"/>
        <w:right w:val="none" w:sz="0" w:space="0" w:color="auto"/>
      </w:divBdr>
    </w:div>
    <w:div w:id="1341396069">
      <w:bodyDiv w:val="1"/>
      <w:marLeft w:val="0"/>
      <w:marRight w:val="0"/>
      <w:marTop w:val="0"/>
      <w:marBottom w:val="0"/>
      <w:divBdr>
        <w:top w:val="none" w:sz="0" w:space="0" w:color="auto"/>
        <w:left w:val="none" w:sz="0" w:space="0" w:color="auto"/>
        <w:bottom w:val="none" w:sz="0" w:space="0" w:color="auto"/>
        <w:right w:val="none" w:sz="0" w:space="0" w:color="auto"/>
      </w:divBdr>
    </w:div>
    <w:div w:id="1439719323">
      <w:bodyDiv w:val="1"/>
      <w:marLeft w:val="0"/>
      <w:marRight w:val="0"/>
      <w:marTop w:val="0"/>
      <w:marBottom w:val="0"/>
      <w:divBdr>
        <w:top w:val="none" w:sz="0" w:space="0" w:color="auto"/>
        <w:left w:val="none" w:sz="0" w:space="0" w:color="auto"/>
        <w:bottom w:val="none" w:sz="0" w:space="0" w:color="auto"/>
        <w:right w:val="none" w:sz="0" w:space="0" w:color="auto"/>
      </w:divBdr>
    </w:div>
    <w:div w:id="1444225452">
      <w:bodyDiv w:val="1"/>
      <w:marLeft w:val="0"/>
      <w:marRight w:val="0"/>
      <w:marTop w:val="0"/>
      <w:marBottom w:val="0"/>
      <w:divBdr>
        <w:top w:val="none" w:sz="0" w:space="0" w:color="auto"/>
        <w:left w:val="none" w:sz="0" w:space="0" w:color="auto"/>
        <w:bottom w:val="none" w:sz="0" w:space="0" w:color="auto"/>
        <w:right w:val="none" w:sz="0" w:space="0" w:color="auto"/>
      </w:divBdr>
    </w:div>
    <w:div w:id="1732774747">
      <w:bodyDiv w:val="1"/>
      <w:marLeft w:val="0"/>
      <w:marRight w:val="0"/>
      <w:marTop w:val="0"/>
      <w:marBottom w:val="0"/>
      <w:divBdr>
        <w:top w:val="none" w:sz="0" w:space="0" w:color="auto"/>
        <w:left w:val="none" w:sz="0" w:space="0" w:color="auto"/>
        <w:bottom w:val="none" w:sz="0" w:space="0" w:color="auto"/>
        <w:right w:val="none" w:sz="0" w:space="0" w:color="auto"/>
      </w:divBdr>
    </w:div>
    <w:div w:id="200469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55CD3-A17C-400A-AD4E-F65642F24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824</Words>
  <Characters>4701</Characters>
  <Application>Microsoft Office Word</Application>
  <DocSecurity>0</DocSecurity>
  <Lines>39</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Saed Khalil</dc:creator>
  <cp:lastModifiedBy>Hadeel Badran</cp:lastModifiedBy>
  <cp:revision>4</cp:revision>
  <cp:lastPrinted>2024-06-23T09:23:00Z</cp:lastPrinted>
  <dcterms:created xsi:type="dcterms:W3CDTF">2024-09-25T08:10:00Z</dcterms:created>
  <dcterms:modified xsi:type="dcterms:W3CDTF">2024-09-25T08:35:00Z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4afdc17d-1203-432a-ac13-4e3141bd02e5</vt:lpwstr>
  </property>
  <property fmtid="{D5CDD505-2E9C-101B-9397-08002B2CF9AE}" pid="3" name="CENTRALBANKPALESTINEClassification">
    <vt:lpwstr>PUBLIC - عام</vt:lpwstr>
  </property>
</Properties>
</file>