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10A40" w14:textId="7CF8BECD" w:rsidR="00F05817" w:rsidRDefault="00F05817" w:rsidP="00F05817">
      <w:pPr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الاحــصــاء الفلـسـطينـي:</w:t>
      </w:r>
    </w:p>
    <w:p w14:paraId="6DBCB562" w14:textId="77777777" w:rsidR="00F05817" w:rsidRPr="00F05817" w:rsidRDefault="00F05817" w:rsidP="00F05817">
      <w:pPr>
        <w:rPr>
          <w:rFonts w:cs="Simplified Arabic"/>
          <w:b/>
          <w:bCs/>
          <w:sz w:val="10"/>
          <w:szCs w:val="10"/>
          <w:rtl/>
        </w:rPr>
      </w:pPr>
    </w:p>
    <w:p w14:paraId="2B698976" w14:textId="7EA1AEEF" w:rsidR="00FC3F17" w:rsidRPr="00F05817" w:rsidRDefault="00685DA7" w:rsidP="00E141D0">
      <w:pPr>
        <w:jc w:val="center"/>
        <w:rPr>
          <w:rFonts w:cs="Simplified Arabic"/>
          <w:b/>
          <w:bCs/>
          <w:sz w:val="30"/>
          <w:szCs w:val="30"/>
          <w:rtl/>
        </w:rPr>
      </w:pPr>
      <w:r w:rsidRPr="00F05817">
        <w:rPr>
          <w:rFonts w:cs="Simplified Arabic" w:hint="eastAsia"/>
          <w:b/>
          <w:bCs/>
          <w:sz w:val="30"/>
          <w:szCs w:val="30"/>
          <w:rtl/>
        </w:rPr>
        <w:t>بعد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732AFE" w:rsidRPr="00F05817">
        <w:rPr>
          <w:rFonts w:cs="Simplified Arabic" w:hint="eastAsia"/>
          <w:b/>
          <w:bCs/>
          <w:sz w:val="30"/>
          <w:szCs w:val="30"/>
          <w:rtl/>
        </w:rPr>
        <w:t>مضّي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ED0B73" w:rsidRPr="00F05817">
        <w:rPr>
          <w:rFonts w:cs="Simplified Arabic" w:hint="eastAsia"/>
          <w:b/>
          <w:bCs/>
          <w:sz w:val="30"/>
          <w:szCs w:val="30"/>
          <w:rtl/>
        </w:rPr>
        <w:t>أ</w:t>
      </w:r>
      <w:r w:rsidR="002A633B" w:rsidRPr="00F05817">
        <w:rPr>
          <w:rFonts w:cs="Simplified Arabic" w:hint="eastAsia"/>
          <w:b/>
          <w:bCs/>
          <w:sz w:val="30"/>
          <w:szCs w:val="30"/>
          <w:rtl/>
        </w:rPr>
        <w:t>ربعة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56460C" w:rsidRPr="00F05817">
        <w:rPr>
          <w:rFonts w:cs="Simplified Arabic" w:hint="eastAsia"/>
          <w:b/>
          <w:bCs/>
          <w:sz w:val="30"/>
          <w:szCs w:val="30"/>
          <w:rtl/>
        </w:rPr>
        <w:t>عشر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56460C" w:rsidRPr="00F05817">
        <w:rPr>
          <w:rFonts w:cs="Simplified Arabic" w:hint="eastAsia"/>
          <w:b/>
          <w:bCs/>
          <w:sz w:val="30"/>
          <w:szCs w:val="30"/>
          <w:rtl/>
        </w:rPr>
        <w:t>شهراً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3131EA" w:rsidRPr="00F05817">
        <w:rPr>
          <w:rFonts w:cs="Simplified Arabic" w:hint="eastAsia"/>
          <w:b/>
          <w:bCs/>
          <w:sz w:val="30"/>
          <w:szCs w:val="30"/>
          <w:rtl/>
        </w:rPr>
        <w:t>من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3131EA" w:rsidRPr="00F05817">
        <w:rPr>
          <w:rFonts w:cs="Simplified Arabic" w:hint="eastAsia"/>
          <w:b/>
          <w:bCs/>
          <w:sz w:val="30"/>
          <w:szCs w:val="30"/>
          <w:rtl/>
        </w:rPr>
        <w:t>ا</w:t>
      </w:r>
      <w:r w:rsidRPr="00F05817">
        <w:rPr>
          <w:rFonts w:cs="Simplified Arabic" w:hint="eastAsia"/>
          <w:b/>
          <w:bCs/>
          <w:sz w:val="30"/>
          <w:szCs w:val="30"/>
          <w:rtl/>
        </w:rPr>
        <w:t>ل</w:t>
      </w:r>
      <w:r w:rsidR="00A30A6A" w:rsidRPr="00F05817">
        <w:rPr>
          <w:rFonts w:cs="Simplified Arabic" w:hint="eastAsia"/>
          <w:b/>
          <w:bCs/>
          <w:sz w:val="30"/>
          <w:szCs w:val="30"/>
          <w:rtl/>
        </w:rPr>
        <w:t>عدوان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7E2722" w:rsidRPr="00F05817">
        <w:rPr>
          <w:rFonts w:cs="Simplified Arabic" w:hint="eastAsia"/>
          <w:b/>
          <w:bCs/>
          <w:sz w:val="30"/>
          <w:szCs w:val="30"/>
          <w:rtl/>
        </w:rPr>
        <w:t>الإسرائيلي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Pr="00F05817">
        <w:rPr>
          <w:rFonts w:cs="Simplified Arabic" w:hint="eastAsia"/>
          <w:b/>
          <w:bCs/>
          <w:sz w:val="30"/>
          <w:szCs w:val="30"/>
          <w:rtl/>
        </w:rPr>
        <w:t>المستمر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A30A6A" w:rsidRPr="00F05817">
        <w:rPr>
          <w:rFonts w:cs="Simplified Arabic" w:hint="eastAsia"/>
          <w:b/>
          <w:bCs/>
          <w:sz w:val="30"/>
          <w:szCs w:val="30"/>
          <w:rtl/>
        </w:rPr>
        <w:t>على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A30A6A" w:rsidRPr="00F05817">
        <w:rPr>
          <w:rFonts w:cs="Simplified Arabic" w:hint="eastAsia"/>
          <w:b/>
          <w:bCs/>
          <w:sz w:val="30"/>
          <w:szCs w:val="30"/>
          <w:rtl/>
        </w:rPr>
        <w:t>قطاع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A30A6A" w:rsidRPr="00F05817">
        <w:rPr>
          <w:rFonts w:cs="Simplified Arabic" w:hint="eastAsia"/>
          <w:b/>
          <w:bCs/>
          <w:sz w:val="30"/>
          <w:szCs w:val="30"/>
          <w:rtl/>
        </w:rPr>
        <w:t>غزة</w:t>
      </w:r>
    </w:p>
    <w:p w14:paraId="3236C198" w14:textId="0EEE5462" w:rsidR="002A0C0F" w:rsidRPr="00F05817" w:rsidRDefault="00787A82" w:rsidP="00F05817">
      <w:pPr>
        <w:jc w:val="center"/>
        <w:rPr>
          <w:rFonts w:cs="Simplified Arabic"/>
          <w:b/>
          <w:bCs/>
          <w:sz w:val="30"/>
          <w:szCs w:val="30"/>
          <w:rtl/>
        </w:rPr>
      </w:pPr>
      <w:r w:rsidRPr="00F05817">
        <w:rPr>
          <w:rFonts w:cs="Simplified Arabic" w:hint="eastAsia"/>
          <w:b/>
          <w:bCs/>
          <w:sz w:val="30"/>
          <w:szCs w:val="30"/>
          <w:rtl/>
        </w:rPr>
        <w:t>مؤشر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Pr="00F05817">
        <w:rPr>
          <w:rFonts w:cs="Simplified Arabic" w:hint="eastAsia"/>
          <w:b/>
          <w:bCs/>
          <w:sz w:val="30"/>
          <w:szCs w:val="30"/>
          <w:rtl/>
        </w:rPr>
        <w:t>غلاء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Pr="00F05817">
        <w:rPr>
          <w:rFonts w:cs="Simplified Arabic" w:hint="eastAsia"/>
          <w:b/>
          <w:bCs/>
          <w:sz w:val="30"/>
          <w:szCs w:val="30"/>
          <w:rtl/>
        </w:rPr>
        <w:t>المعيشة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Pr="00F05817">
        <w:rPr>
          <w:rFonts w:cs="Simplified Arabic" w:hint="eastAsia"/>
          <w:b/>
          <w:bCs/>
          <w:sz w:val="30"/>
          <w:szCs w:val="30"/>
          <w:rtl/>
        </w:rPr>
        <w:t>ل</w:t>
      </w:r>
      <w:r w:rsidR="004016D3" w:rsidRPr="00F05817">
        <w:rPr>
          <w:rFonts w:cs="Simplified Arabic" w:hint="eastAsia"/>
          <w:b/>
          <w:bCs/>
          <w:sz w:val="30"/>
          <w:szCs w:val="30"/>
          <w:rtl/>
        </w:rPr>
        <w:t>قطاع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4016D3" w:rsidRPr="00F05817">
        <w:rPr>
          <w:rFonts w:cs="Simplified Arabic" w:hint="eastAsia"/>
          <w:b/>
          <w:bCs/>
          <w:sz w:val="30"/>
          <w:szCs w:val="30"/>
          <w:rtl/>
        </w:rPr>
        <w:t>غزة</w:t>
      </w:r>
      <w:r w:rsidR="00F05817" w:rsidRPr="00F05817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6141C1" w:rsidRPr="00F05817">
        <w:rPr>
          <w:rFonts w:cs="Simplified Arabic" w:hint="eastAsia"/>
          <w:b/>
          <w:bCs/>
          <w:sz w:val="30"/>
          <w:szCs w:val="30"/>
          <w:rtl/>
        </w:rPr>
        <w:t>يسجل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6141C1" w:rsidRPr="00F05817">
        <w:rPr>
          <w:rFonts w:cs="Simplified Arabic" w:hint="eastAsia"/>
          <w:b/>
          <w:bCs/>
          <w:sz w:val="30"/>
          <w:szCs w:val="30"/>
          <w:rtl/>
        </w:rPr>
        <w:t>ارتفاعاً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6141C1" w:rsidRPr="00F05817">
        <w:rPr>
          <w:rFonts w:cs="Simplified Arabic" w:hint="eastAsia"/>
          <w:b/>
          <w:bCs/>
          <w:sz w:val="30"/>
          <w:szCs w:val="30"/>
          <w:rtl/>
        </w:rPr>
        <w:t>حاداً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9772A8" w:rsidRPr="00F05817">
        <w:rPr>
          <w:rFonts w:cs="Simplified Arabic" w:hint="eastAsia"/>
          <w:b/>
          <w:bCs/>
          <w:sz w:val="30"/>
          <w:szCs w:val="30"/>
          <w:rtl/>
        </w:rPr>
        <w:t>نسبته</w:t>
      </w:r>
      <w:r w:rsidR="007E2722" w:rsidRPr="00F05817">
        <w:rPr>
          <w:rFonts w:cs="Simplified Arabic"/>
          <w:b/>
          <w:bCs/>
          <w:sz w:val="30"/>
          <w:szCs w:val="30"/>
          <w:rtl/>
        </w:rPr>
        <w:t xml:space="preserve"> </w:t>
      </w:r>
      <w:r w:rsidR="003C0BC8" w:rsidRPr="00F05817">
        <w:rPr>
          <w:rFonts w:cs="Simplified Arabic" w:hint="cs"/>
          <w:b/>
          <w:bCs/>
          <w:sz w:val="30"/>
          <w:szCs w:val="30"/>
          <w:rtl/>
        </w:rPr>
        <w:t>522%</w:t>
      </w:r>
    </w:p>
    <w:p w14:paraId="79ADB630" w14:textId="77777777" w:rsidR="003421C1" w:rsidRPr="00361CF2" w:rsidRDefault="003421C1" w:rsidP="003421C1">
      <w:pPr>
        <w:jc w:val="both"/>
        <w:rPr>
          <w:rFonts w:cs="Simplified Arabic"/>
          <w:sz w:val="20"/>
          <w:szCs w:val="20"/>
        </w:rPr>
      </w:pPr>
    </w:p>
    <w:p w14:paraId="183344B4" w14:textId="337A6AF4" w:rsidR="00000764" w:rsidRDefault="00000764" w:rsidP="002F5B8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05817">
        <w:rPr>
          <w:rFonts w:ascii="Simplified Arabic" w:hAnsi="Simplified Arabic" w:cs="Simplified Arabic"/>
          <w:sz w:val="26"/>
          <w:szCs w:val="26"/>
          <w:rtl/>
        </w:rPr>
        <w:t>سجل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الرقم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لأسعار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المستهلك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في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6B6F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F3015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حاداً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86B6F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A633B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2.97</w:t>
      </w:r>
      <w:r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شهر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633B" w:rsidRPr="00F05817">
        <w:rPr>
          <w:rFonts w:ascii="Simplified Arabic" w:hAnsi="Simplified Arabic" w:cs="Simplified Arabic"/>
          <w:sz w:val="26"/>
          <w:szCs w:val="26"/>
          <w:rtl/>
        </w:rPr>
        <w:t>كانون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ال</w:t>
      </w:r>
      <w:r w:rsidR="002A633B" w:rsidRPr="00F05817">
        <w:rPr>
          <w:rFonts w:ascii="Simplified Arabic" w:hAnsi="Simplified Arabic" w:cs="Simplified Arabic"/>
          <w:sz w:val="26"/>
          <w:szCs w:val="26"/>
          <w:rtl/>
        </w:rPr>
        <w:t>أول</w:t>
      </w:r>
      <w:r w:rsidR="002F5B87">
        <w:rPr>
          <w:rFonts w:ascii="Simplified Arabic" w:hAnsi="Simplified Arabic" w:cs="Simplified Arabic" w:hint="cs"/>
          <w:sz w:val="26"/>
          <w:szCs w:val="26"/>
          <w:rtl/>
        </w:rPr>
        <w:t>، 12/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2024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مع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شهر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2AFE" w:rsidRPr="00F05817">
        <w:rPr>
          <w:rFonts w:ascii="Simplified Arabic" w:hAnsi="Simplified Arabic" w:cs="Simplified Arabic"/>
          <w:sz w:val="26"/>
          <w:szCs w:val="26"/>
          <w:rtl/>
        </w:rPr>
        <w:t>تشرين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ال</w:t>
      </w:r>
      <w:r w:rsidR="002A633B" w:rsidRPr="00F05817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2F5B87">
        <w:rPr>
          <w:rFonts w:ascii="Simplified Arabic" w:hAnsi="Simplified Arabic" w:cs="Simplified Arabic" w:hint="cs"/>
          <w:sz w:val="26"/>
          <w:szCs w:val="26"/>
          <w:rtl/>
        </w:rPr>
        <w:t>، 11</w:t>
      </w:r>
      <w:bookmarkStart w:id="0" w:name="_GoBack"/>
      <w:bookmarkEnd w:id="0"/>
      <w:r w:rsidR="002F5B87">
        <w:rPr>
          <w:rFonts w:ascii="Simplified Arabic" w:hAnsi="Simplified Arabic" w:cs="Simplified Arabic" w:hint="cs"/>
          <w:sz w:val="26"/>
          <w:szCs w:val="26"/>
          <w:rtl/>
        </w:rPr>
        <w:t>/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2024،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633B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5.53</w:t>
      </w:r>
      <w:r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في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قطاع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غزة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621D" w:rsidRPr="00F05817">
        <w:rPr>
          <w:rFonts w:ascii="Simplified Arabic" w:hAnsi="Simplified Arabic" w:cs="Simplified Arabic"/>
          <w:sz w:val="26"/>
          <w:szCs w:val="26"/>
          <w:rtl/>
        </w:rPr>
        <w:t>بينما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621D" w:rsidRPr="00F05817">
        <w:rPr>
          <w:rFonts w:ascii="Simplified Arabic" w:hAnsi="Simplified Arabic" w:cs="Simplified Arabic"/>
          <w:sz w:val="26"/>
          <w:szCs w:val="26"/>
          <w:rtl/>
        </w:rPr>
        <w:t>سجل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621D" w:rsidRPr="00F05817">
        <w:rPr>
          <w:rFonts w:ascii="Simplified Arabic" w:hAnsi="Simplified Arabic" w:cs="Simplified Arabic"/>
          <w:sz w:val="26"/>
          <w:szCs w:val="26"/>
          <w:rtl/>
        </w:rPr>
        <w:t>الرقم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621D" w:rsidRPr="00F05817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621D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نسبته </w:t>
      </w:r>
      <w:r w:rsidR="002A633B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0.96</w:t>
      </w:r>
      <w:r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86B6F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في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86B6F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الضفة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86B6F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الغربية**</w:t>
      </w:r>
      <w:r w:rsidR="00E86B6F" w:rsidRPr="00F05817">
        <w:rPr>
          <w:rFonts w:ascii="Simplified Arabic" w:hAnsi="Simplified Arabic" w:cs="Simplified Arabic"/>
          <w:sz w:val="26"/>
          <w:szCs w:val="26"/>
          <w:rtl/>
        </w:rPr>
        <w:t>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وبنسبة </w:t>
      </w:r>
      <w:r w:rsidR="00732AFE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0.</w:t>
      </w:r>
      <w:r w:rsidR="002A633B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29</w:t>
      </w:r>
      <w:r w:rsidR="00E86B6F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D4D14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في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D4D14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القدس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D4D14" w:rsidRPr="00F05817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="00FD4D14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*</w:t>
      </w:r>
      <w:r w:rsidR="00E86B6F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</w:p>
    <w:p w14:paraId="75DEC729" w14:textId="77777777" w:rsidR="00F05817" w:rsidRPr="00F05817" w:rsidRDefault="00F05817" w:rsidP="00F0581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01DF6B36" w14:textId="77777777" w:rsidR="00791CAF" w:rsidRPr="00F05817" w:rsidRDefault="00791CAF" w:rsidP="00F05817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7320A478" w14:textId="70108BEA" w:rsidR="00837CB2" w:rsidRDefault="00664CC6" w:rsidP="00F0581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05817">
        <w:rPr>
          <w:rFonts w:ascii="Simplified Arabic" w:hAnsi="Simplified Arabic" w:cs="Simplified Arabic"/>
          <w:sz w:val="26"/>
          <w:szCs w:val="26"/>
          <w:rtl/>
        </w:rPr>
        <w:t>نتج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6B6F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ارتفاع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791CAF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الأسعار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91CAF" w:rsidRPr="00F05817">
        <w:rPr>
          <w:rFonts w:ascii="Simplified Arabic" w:hAnsi="Simplified Arabic" w:cs="Simplified Arabic"/>
          <w:sz w:val="26"/>
          <w:szCs w:val="26"/>
          <w:rtl/>
        </w:rPr>
        <w:t>في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91CAF" w:rsidRPr="00F05817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09A4" w:rsidRPr="00F05817">
        <w:rPr>
          <w:rFonts w:ascii="Simplified Arabic" w:hAnsi="Simplified Arabic" w:cs="Simplified Arabic"/>
          <w:sz w:val="26"/>
          <w:szCs w:val="26"/>
          <w:rtl/>
        </w:rPr>
        <w:t>عن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6B6F" w:rsidRPr="00F05817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الشاي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D0B73" w:rsidRPr="00F05817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97.29%،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الخبز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"كماج"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72.77%،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الملح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48.11%،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القهوة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36.29%،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51F1" w:rsidRPr="00F05817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51F1" w:rsidRPr="00F05817">
        <w:rPr>
          <w:rFonts w:ascii="Simplified Arabic" w:hAnsi="Simplified Arabic" w:cs="Simplified Arabic"/>
          <w:sz w:val="26"/>
          <w:szCs w:val="26"/>
          <w:rtl/>
        </w:rPr>
        <w:t>المعكرونة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51F1" w:rsidRPr="00F05817">
        <w:rPr>
          <w:rFonts w:ascii="Simplified Arabic" w:hAnsi="Simplified Arabic" w:cs="Simplified Arabic"/>
          <w:sz w:val="26"/>
          <w:szCs w:val="26"/>
          <w:rtl/>
        </w:rPr>
        <w:t>والشعيرية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والمفتول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ومنتجات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المعكرونة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المماثلة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19.38%،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D286A" w:rsidRPr="00F05817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D286A" w:rsidRPr="00F05817">
        <w:rPr>
          <w:rFonts w:ascii="Simplified Arabic" w:hAnsi="Simplified Arabic" w:cs="Simplified Arabic"/>
          <w:sz w:val="26"/>
          <w:szCs w:val="26"/>
          <w:rtl/>
        </w:rPr>
        <w:t>المحروقات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D286A" w:rsidRPr="00F05817">
        <w:rPr>
          <w:rFonts w:ascii="Simplified Arabic" w:hAnsi="Simplified Arabic" w:cs="Simplified Arabic"/>
          <w:sz w:val="26"/>
          <w:szCs w:val="26"/>
          <w:rtl/>
        </w:rPr>
        <w:t>السائلة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D286A" w:rsidRPr="00F05817">
        <w:rPr>
          <w:rFonts w:ascii="Simplified Arabic" w:hAnsi="Simplified Arabic" w:cs="Simplified Arabic"/>
          <w:sz w:val="26"/>
          <w:szCs w:val="26"/>
          <w:rtl/>
        </w:rPr>
        <w:t>المستخدمة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D286A" w:rsidRPr="00F05817">
        <w:rPr>
          <w:rFonts w:ascii="Simplified Arabic" w:hAnsi="Simplified Arabic" w:cs="Simplified Arabic"/>
          <w:sz w:val="26"/>
          <w:szCs w:val="26"/>
          <w:rtl/>
        </w:rPr>
        <w:t>كوقود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D286A" w:rsidRPr="00F05817">
        <w:rPr>
          <w:rFonts w:ascii="Simplified Arabic" w:hAnsi="Simplified Arabic" w:cs="Simplified Arabic"/>
          <w:sz w:val="26"/>
          <w:szCs w:val="26"/>
          <w:rtl/>
        </w:rPr>
        <w:t>للسيارات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"الديزل"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0.98%،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اللحوم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الطازجة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0.79%،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2AFE" w:rsidRPr="00F05817">
        <w:rPr>
          <w:rFonts w:ascii="Simplified Arabic" w:hAnsi="Simplified Arabic" w:cs="Simplified Arabic"/>
          <w:sz w:val="26"/>
          <w:szCs w:val="26"/>
          <w:rtl/>
        </w:rPr>
        <w:t>على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2AFE" w:rsidRPr="00F05817">
        <w:rPr>
          <w:rFonts w:ascii="Simplified Arabic" w:hAnsi="Simplified Arabic" w:cs="Simplified Arabic"/>
          <w:sz w:val="26"/>
          <w:szCs w:val="26"/>
          <w:rtl/>
        </w:rPr>
        <w:t>الرغم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2AFE" w:rsidRPr="00F05817">
        <w:rPr>
          <w:rFonts w:ascii="Simplified Arabic" w:hAnsi="Simplified Arabic" w:cs="Simplified Arabic"/>
          <w:sz w:val="26"/>
          <w:szCs w:val="26"/>
          <w:rtl/>
        </w:rPr>
        <w:t>من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2AFE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البيض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51.81%،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و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الخضروات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المجففة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29.09%،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بدائل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السكر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وسكريات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أخرى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27.68%،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البطاطا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27.48%،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الزيوت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النباتية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22.30%،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الفواكه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الطازجة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21.39%،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الخضروات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الطازجة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11.08%،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المحروقات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المستخدمة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كوقود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للسيارات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"البنزين"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4.02%،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الدجاج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الطازج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610A69" w:rsidRPr="00F05817">
        <w:rPr>
          <w:rFonts w:ascii="Simplified Arabic" w:hAnsi="Simplified Arabic" w:cs="Simplified Arabic"/>
          <w:sz w:val="26"/>
          <w:szCs w:val="26"/>
          <w:rtl/>
        </w:rPr>
        <w:t>1.92</w:t>
      </w:r>
      <w:r w:rsidR="00762305" w:rsidRPr="00F05817">
        <w:rPr>
          <w:rFonts w:ascii="Simplified Arabic" w:hAnsi="Simplified Arabic" w:cs="Simplified Arabic"/>
          <w:sz w:val="26"/>
          <w:szCs w:val="26"/>
          <w:rtl/>
        </w:rPr>
        <w:t>%</w:t>
      </w:r>
      <w:r w:rsidR="001D723A" w:rsidRPr="00F05817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5D471CA" w14:textId="77777777" w:rsidR="00F05817" w:rsidRPr="00F05817" w:rsidRDefault="00F05817" w:rsidP="00F0581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46529618" w14:textId="77777777" w:rsidR="00837CB2" w:rsidRPr="00F05817" w:rsidRDefault="00837CB2" w:rsidP="00F05817">
      <w:pPr>
        <w:jc w:val="both"/>
        <w:rPr>
          <w:rFonts w:ascii="Simplified Arabic" w:hAnsi="Simplified Arabic" w:cs="Simplified Arabic"/>
          <w:sz w:val="10"/>
          <w:szCs w:val="10"/>
          <w:rtl/>
          <w:lang w:bidi="ar-DZ"/>
        </w:rPr>
      </w:pPr>
    </w:p>
    <w:p w14:paraId="6954E2EB" w14:textId="0580E17B" w:rsidR="00532854" w:rsidRDefault="007E2722" w:rsidP="00F0581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05817">
        <w:rPr>
          <w:rFonts w:ascii="Simplified Arabic" w:hAnsi="Simplified Arabic" w:cs="Simplified Arabic"/>
          <w:sz w:val="26"/>
          <w:szCs w:val="26"/>
          <w:rtl/>
        </w:rPr>
        <w:t>و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عند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الأسعار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خلال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5019E" w:rsidRPr="00F05817">
        <w:rPr>
          <w:rFonts w:ascii="Simplified Arabic" w:hAnsi="Simplified Arabic" w:cs="Simplified Arabic"/>
          <w:sz w:val="26"/>
          <w:szCs w:val="26"/>
          <w:rtl/>
        </w:rPr>
        <w:t>كانون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ال</w:t>
      </w:r>
      <w:r w:rsidR="0055019E" w:rsidRPr="00F05817">
        <w:rPr>
          <w:rFonts w:ascii="Simplified Arabic" w:hAnsi="Simplified Arabic" w:cs="Simplified Arabic"/>
          <w:sz w:val="26"/>
          <w:szCs w:val="26"/>
          <w:rtl/>
        </w:rPr>
        <w:t>أول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6B6F" w:rsidRPr="00F05817">
        <w:rPr>
          <w:rFonts w:ascii="Simplified Arabic" w:hAnsi="Simplified Arabic" w:cs="Simplified Arabic"/>
          <w:sz w:val="26"/>
          <w:szCs w:val="26"/>
          <w:rtl/>
        </w:rPr>
        <w:t>2024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مع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5019E" w:rsidRPr="00F05817">
        <w:rPr>
          <w:rFonts w:ascii="Simplified Arabic" w:hAnsi="Simplified Arabic" w:cs="Simplified Arabic"/>
          <w:sz w:val="26"/>
          <w:szCs w:val="26"/>
          <w:rtl/>
        </w:rPr>
        <w:t>كانون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ال</w:t>
      </w:r>
      <w:r w:rsidR="0055019E" w:rsidRPr="00F05817">
        <w:rPr>
          <w:rFonts w:ascii="Simplified Arabic" w:hAnsi="Simplified Arabic" w:cs="Simplified Arabic"/>
          <w:sz w:val="26"/>
          <w:szCs w:val="26"/>
          <w:rtl/>
        </w:rPr>
        <w:t>أول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6B6F" w:rsidRPr="00F05817">
        <w:rPr>
          <w:rFonts w:ascii="Simplified Arabic" w:hAnsi="Simplified Arabic" w:cs="Simplified Arabic"/>
          <w:sz w:val="26"/>
          <w:szCs w:val="26"/>
          <w:rtl/>
        </w:rPr>
        <w:t>2023</w:t>
      </w:r>
      <w:r w:rsidR="00BA0EF7" w:rsidRPr="00F05817">
        <w:rPr>
          <w:rFonts w:ascii="Simplified Arabic" w:hAnsi="Simplified Arabic" w:cs="Simplified Arabic"/>
          <w:sz w:val="26"/>
          <w:szCs w:val="26"/>
          <w:rtl/>
        </w:rPr>
        <w:t>،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تشير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البيانات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إلى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الرقم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559DE" w:rsidRPr="00F05817">
        <w:rPr>
          <w:rFonts w:ascii="Simplified Arabic" w:hAnsi="Simplified Arabic" w:cs="Simplified Arabic"/>
          <w:sz w:val="26"/>
          <w:szCs w:val="26"/>
          <w:rtl/>
        </w:rPr>
        <w:t>لأسعار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559DE" w:rsidRPr="00F05817">
        <w:rPr>
          <w:rFonts w:ascii="Simplified Arabic" w:hAnsi="Simplified Arabic" w:cs="Simplified Arabic"/>
          <w:sz w:val="26"/>
          <w:szCs w:val="26"/>
          <w:rtl/>
        </w:rPr>
        <w:t>المستهلك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559DE" w:rsidRPr="00F05817">
        <w:rPr>
          <w:rFonts w:ascii="Simplified Arabic" w:hAnsi="Simplified Arabic" w:cs="Simplified Arabic"/>
          <w:sz w:val="26"/>
          <w:szCs w:val="26"/>
          <w:rtl/>
        </w:rPr>
        <w:t>في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559DE" w:rsidRPr="00F05817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559DE" w:rsidRPr="00F05817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136" w:rsidRPr="00F05817">
        <w:rPr>
          <w:rFonts w:ascii="Simplified Arabic" w:hAnsi="Simplified Arabic" w:cs="Simplified Arabic"/>
          <w:sz w:val="26"/>
          <w:szCs w:val="26"/>
          <w:rtl/>
          <w:lang w:bidi="ar-DZ"/>
        </w:rPr>
        <w:t>87.99</w:t>
      </w:r>
      <w:r w:rsidR="00F96AE3" w:rsidRPr="00F05817">
        <w:rPr>
          <w:rFonts w:ascii="Simplified Arabic" w:hAnsi="Simplified Arabic" w:cs="Simplified Arabic"/>
          <w:sz w:val="26"/>
          <w:szCs w:val="26"/>
          <w:rtl/>
        </w:rPr>
        <w:t>%</w:t>
      </w:r>
      <w:r w:rsidR="00BA0EF7" w:rsidRPr="00F05817">
        <w:rPr>
          <w:rFonts w:ascii="Simplified Arabic" w:hAnsi="Simplified Arabic" w:cs="Simplified Arabic"/>
          <w:sz w:val="26"/>
          <w:szCs w:val="26"/>
          <w:rtl/>
        </w:rPr>
        <w:t>،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F05817">
        <w:rPr>
          <w:rFonts w:ascii="Simplified Arabic" w:hAnsi="Simplified Arabic" w:cs="Simplified Arabic"/>
          <w:sz w:val="26"/>
          <w:szCs w:val="26"/>
          <w:rtl/>
        </w:rPr>
        <w:t>(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بواقع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136" w:rsidRPr="00F05817">
        <w:rPr>
          <w:rFonts w:ascii="Simplified Arabic" w:hAnsi="Simplified Arabic" w:cs="Simplified Arabic"/>
          <w:sz w:val="26"/>
          <w:szCs w:val="26"/>
          <w:rtl/>
        </w:rPr>
        <w:t>318.42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%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241CF" w:rsidRPr="00F05817">
        <w:rPr>
          <w:rFonts w:ascii="Simplified Arabic" w:hAnsi="Simplified Arabic" w:cs="Simplified Arabic"/>
          <w:sz w:val="26"/>
          <w:szCs w:val="26"/>
          <w:rtl/>
        </w:rPr>
        <w:t>في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241CF" w:rsidRPr="00F05817">
        <w:rPr>
          <w:rFonts w:ascii="Simplified Arabic" w:hAnsi="Simplified Arabic" w:cs="Simplified Arabic"/>
          <w:sz w:val="26"/>
          <w:szCs w:val="26"/>
          <w:rtl/>
        </w:rPr>
        <w:t>قطاع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241CF" w:rsidRPr="00F05817">
        <w:rPr>
          <w:rFonts w:ascii="Simplified Arabic" w:hAnsi="Simplified Arabic" w:cs="Simplified Arabic"/>
          <w:sz w:val="26"/>
          <w:szCs w:val="26"/>
          <w:rtl/>
        </w:rPr>
        <w:t>غزة،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E4B2C" w:rsidRPr="00F05817">
        <w:rPr>
          <w:rFonts w:ascii="Simplified Arabic" w:hAnsi="Simplified Arabic" w:cs="Simplified Arabic"/>
          <w:sz w:val="26"/>
          <w:szCs w:val="26"/>
          <w:rtl/>
        </w:rPr>
        <w:t>وبنسبة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136" w:rsidRPr="00F05817">
        <w:rPr>
          <w:rFonts w:ascii="Simplified Arabic" w:hAnsi="Simplified Arabic" w:cs="Simplified Arabic"/>
          <w:sz w:val="26"/>
          <w:szCs w:val="26"/>
          <w:rtl/>
        </w:rPr>
        <w:t>1.72</w:t>
      </w:r>
      <w:r w:rsidR="007E4B2C" w:rsidRPr="00F05817">
        <w:rPr>
          <w:rFonts w:ascii="Simplified Arabic" w:hAnsi="Simplified Arabic" w:cs="Simplified Arabic"/>
          <w:sz w:val="26"/>
          <w:szCs w:val="26"/>
          <w:rtl/>
        </w:rPr>
        <w:t>%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E4B2C" w:rsidRPr="00F05817">
        <w:rPr>
          <w:rFonts w:ascii="Simplified Arabic" w:hAnsi="Simplified Arabic" w:cs="Simplified Arabic"/>
          <w:sz w:val="26"/>
          <w:szCs w:val="26"/>
          <w:rtl/>
        </w:rPr>
        <w:t>في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E4B2C" w:rsidRPr="00F05817">
        <w:rPr>
          <w:rFonts w:ascii="Simplified Arabic" w:hAnsi="Simplified Arabic" w:cs="Simplified Arabic"/>
          <w:sz w:val="26"/>
          <w:szCs w:val="26"/>
          <w:rtl/>
        </w:rPr>
        <w:t>القدس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E4B2C" w:rsidRPr="00F05817">
        <w:rPr>
          <w:rFonts w:ascii="Simplified Arabic" w:hAnsi="Simplified Arabic" w:cs="Simplified Arabic"/>
          <w:sz w:val="26"/>
          <w:szCs w:val="26"/>
        </w:rPr>
        <w:t>J1</w:t>
      </w:r>
      <w:r w:rsidR="007E4B2C" w:rsidRPr="00F05817">
        <w:rPr>
          <w:rFonts w:ascii="Simplified Arabic" w:hAnsi="Simplified Arabic" w:cs="Simplified Arabic"/>
          <w:sz w:val="26"/>
          <w:szCs w:val="26"/>
          <w:rtl/>
        </w:rPr>
        <w:t>*،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136" w:rsidRPr="00F05817">
        <w:rPr>
          <w:rFonts w:ascii="Simplified Arabic" w:hAnsi="Simplified Arabic" w:cs="Simplified Arabic"/>
          <w:sz w:val="26"/>
          <w:szCs w:val="26"/>
          <w:rtl/>
        </w:rPr>
        <w:t>في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136" w:rsidRPr="00F05817">
        <w:rPr>
          <w:rFonts w:ascii="Simplified Arabic" w:hAnsi="Simplified Arabic" w:cs="Simplified Arabic"/>
          <w:sz w:val="26"/>
          <w:szCs w:val="26"/>
          <w:rtl/>
        </w:rPr>
        <w:t>حين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136" w:rsidRPr="00F05817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136" w:rsidRPr="00F05817">
        <w:rPr>
          <w:rFonts w:ascii="Simplified Arabic" w:hAnsi="Simplified Arabic" w:cs="Simplified Arabic"/>
          <w:sz w:val="26"/>
          <w:szCs w:val="26"/>
          <w:rtl/>
        </w:rPr>
        <w:t>الرقم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136" w:rsidRPr="00F05817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136" w:rsidRPr="00F05817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136" w:rsidRPr="00F05817">
        <w:rPr>
          <w:rFonts w:ascii="Simplified Arabic" w:hAnsi="Simplified Arabic" w:cs="Simplified Arabic"/>
          <w:sz w:val="26"/>
          <w:szCs w:val="26"/>
          <w:rtl/>
        </w:rPr>
        <w:t>طفيفاً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نسبته </w:t>
      </w:r>
      <w:r w:rsidR="00810136" w:rsidRPr="00F05817">
        <w:rPr>
          <w:rFonts w:ascii="Simplified Arabic" w:hAnsi="Simplified Arabic" w:cs="Simplified Arabic"/>
          <w:sz w:val="26"/>
          <w:szCs w:val="26"/>
          <w:rtl/>
        </w:rPr>
        <w:t>0.03</w:t>
      </w:r>
      <w:r w:rsidR="008D5630" w:rsidRPr="00F05817">
        <w:rPr>
          <w:rFonts w:ascii="Simplified Arabic" w:hAnsi="Simplified Arabic" w:cs="Simplified Arabic"/>
          <w:sz w:val="26"/>
          <w:szCs w:val="26"/>
          <w:rtl/>
        </w:rPr>
        <w:t>%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630" w:rsidRPr="00F05817">
        <w:rPr>
          <w:rFonts w:ascii="Simplified Arabic" w:hAnsi="Simplified Arabic" w:cs="Simplified Arabic"/>
          <w:sz w:val="26"/>
          <w:szCs w:val="26"/>
          <w:rtl/>
        </w:rPr>
        <w:t>في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630" w:rsidRPr="00F05817">
        <w:rPr>
          <w:rFonts w:ascii="Simplified Arabic" w:hAnsi="Simplified Arabic" w:cs="Simplified Arabic"/>
          <w:sz w:val="26"/>
          <w:szCs w:val="26"/>
          <w:rtl/>
        </w:rPr>
        <w:t>الضفة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630" w:rsidRPr="00F05817">
        <w:rPr>
          <w:rFonts w:ascii="Simplified Arabic" w:hAnsi="Simplified Arabic" w:cs="Simplified Arabic"/>
          <w:sz w:val="26"/>
          <w:szCs w:val="26"/>
          <w:rtl/>
        </w:rPr>
        <w:t>الغر</w:t>
      </w:r>
      <w:r w:rsidR="007E4B2C" w:rsidRPr="00F05817">
        <w:rPr>
          <w:rFonts w:ascii="Simplified Arabic" w:hAnsi="Simplified Arabic" w:cs="Simplified Arabic"/>
          <w:sz w:val="26"/>
          <w:szCs w:val="26"/>
          <w:rtl/>
        </w:rPr>
        <w:t>بية**</w:t>
      </w:r>
      <w:r w:rsidR="008658D6" w:rsidRPr="00F05817">
        <w:rPr>
          <w:rFonts w:ascii="Simplified Arabic" w:hAnsi="Simplified Arabic" w:cs="Simplified Arabic"/>
          <w:sz w:val="26"/>
          <w:szCs w:val="26"/>
          <w:rtl/>
        </w:rPr>
        <w:t>)</w:t>
      </w:r>
      <w:r w:rsidR="003421C1" w:rsidRPr="00F05817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C56DA11" w14:textId="77777777" w:rsidR="00F05817" w:rsidRPr="00F05817" w:rsidRDefault="00F05817" w:rsidP="00F05817">
      <w:pPr>
        <w:jc w:val="both"/>
        <w:rPr>
          <w:rFonts w:ascii="Simplified Arabic" w:hAnsi="Simplified Arabic" w:cs="Simplified Arabic"/>
          <w:sz w:val="26"/>
          <w:szCs w:val="26"/>
        </w:rPr>
      </w:pPr>
    </w:p>
    <w:p w14:paraId="78924728" w14:textId="77777777" w:rsidR="00633D32" w:rsidRPr="00F05817" w:rsidRDefault="00633D32" w:rsidP="007B0732">
      <w:pPr>
        <w:jc w:val="both"/>
        <w:rPr>
          <w:rFonts w:ascii="Simplified Arabic" w:hAnsi="Simplified Arabic" w:cs="Simplified Arabic"/>
          <w:sz w:val="10"/>
          <w:szCs w:val="10"/>
        </w:rPr>
      </w:pPr>
    </w:p>
    <w:p w14:paraId="1EC0B80E" w14:textId="5C20992F" w:rsidR="003421C1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الرقم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القياسي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لأسعار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المستهلك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مستوى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المناطق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الفلسطينية</w:t>
      </w:r>
      <w:r w:rsidR="00295D95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69A17C75" w14:textId="77777777" w:rsidR="00F05817" w:rsidRPr="00F05817" w:rsidRDefault="00F05817" w:rsidP="003421C1">
      <w:pPr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14:paraId="6261A190" w14:textId="24C114D4" w:rsidR="00B06977" w:rsidRPr="00F05817" w:rsidRDefault="00B06977" w:rsidP="00B06977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557C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حاد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557C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559DE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مؤشر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559DE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غلاء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559DE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المعيشة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559DE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="00C77AE4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قطاع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77AE4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غزة</w:t>
      </w:r>
    </w:p>
    <w:p w14:paraId="567FFF28" w14:textId="73DEF1C2" w:rsidR="00617600" w:rsidRDefault="0087262D" w:rsidP="00ED0B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05817">
        <w:rPr>
          <w:rFonts w:ascii="Simplified Arabic" w:hAnsi="Simplified Arabic" w:cs="Simplified Arabic"/>
          <w:sz w:val="26"/>
          <w:szCs w:val="26"/>
          <w:rtl/>
        </w:rPr>
        <w:t>سجل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الرقم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القياسي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لأسعار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المستهلك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sz w:val="26"/>
          <w:szCs w:val="26"/>
          <w:rtl/>
        </w:rPr>
        <w:t>في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قطاع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غزة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DE1B56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557C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حاداً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06977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7E2722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10136"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5.53</w:t>
      </w:r>
      <w:r w:rsidRPr="00F05817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7364" w:rsidRPr="00F05817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7364" w:rsidRPr="00F05817">
        <w:rPr>
          <w:rFonts w:ascii="Simplified Arabic" w:hAnsi="Simplified Arabic" w:cs="Simplified Arabic"/>
          <w:sz w:val="26"/>
          <w:szCs w:val="26"/>
          <w:rtl/>
        </w:rPr>
        <w:t>شهر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136" w:rsidRPr="00F05817">
        <w:rPr>
          <w:rFonts w:ascii="Simplified Arabic" w:hAnsi="Simplified Arabic" w:cs="Simplified Arabic"/>
          <w:sz w:val="26"/>
          <w:szCs w:val="26"/>
          <w:rtl/>
        </w:rPr>
        <w:t>كانون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ال</w:t>
      </w:r>
      <w:r w:rsidR="00810136" w:rsidRPr="00F05817">
        <w:rPr>
          <w:rFonts w:ascii="Simplified Arabic" w:hAnsi="Simplified Arabic" w:cs="Simplified Arabic"/>
          <w:sz w:val="26"/>
          <w:szCs w:val="26"/>
          <w:rtl/>
        </w:rPr>
        <w:t>أول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7364" w:rsidRPr="00F05817">
        <w:rPr>
          <w:rFonts w:ascii="Simplified Arabic" w:hAnsi="Simplified Arabic" w:cs="Simplified Arabic"/>
          <w:sz w:val="26"/>
          <w:szCs w:val="26"/>
          <w:rtl/>
        </w:rPr>
        <w:t>2024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7364" w:rsidRPr="00F05817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F7084" w:rsidRPr="00F05817">
        <w:rPr>
          <w:rFonts w:ascii="Simplified Arabic" w:hAnsi="Simplified Arabic" w:cs="Simplified Arabic"/>
          <w:sz w:val="26"/>
          <w:szCs w:val="26"/>
          <w:rtl/>
        </w:rPr>
        <w:t>مع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F7084" w:rsidRPr="00F05817">
        <w:rPr>
          <w:rFonts w:ascii="Simplified Arabic" w:hAnsi="Simplified Arabic" w:cs="Simplified Arabic"/>
          <w:sz w:val="26"/>
          <w:szCs w:val="26"/>
          <w:rtl/>
        </w:rPr>
        <w:t>شهر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723A" w:rsidRPr="00F05817">
        <w:rPr>
          <w:rFonts w:ascii="Simplified Arabic" w:hAnsi="Simplified Arabic" w:cs="Simplified Arabic"/>
          <w:sz w:val="26"/>
          <w:szCs w:val="26"/>
          <w:rtl/>
        </w:rPr>
        <w:t>تشرين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ال</w:t>
      </w:r>
      <w:r w:rsidR="00810136" w:rsidRPr="00F05817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7E2722" w:rsidRPr="00F0581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F7084" w:rsidRPr="00F05817">
        <w:rPr>
          <w:rFonts w:ascii="Simplified Arabic" w:hAnsi="Simplified Arabic" w:cs="Simplified Arabic"/>
          <w:sz w:val="26"/>
          <w:szCs w:val="26"/>
          <w:rtl/>
        </w:rPr>
        <w:t>2024</w:t>
      </w:r>
      <w:r w:rsidR="00166DB5" w:rsidRPr="00F05817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AED963D" w14:textId="12129C87" w:rsidR="00F05817" w:rsidRDefault="00F05817" w:rsidP="00ED0B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6F0B9340" w14:textId="7188A2AE" w:rsidR="00F05817" w:rsidRDefault="00F05817" w:rsidP="00ED0B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21D5D7D6" w14:textId="4EC54D7F" w:rsidR="00F05817" w:rsidRDefault="00F05817" w:rsidP="00ED0B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023AD2D0" w14:textId="368CEF94" w:rsidR="00F05817" w:rsidRDefault="00F05817" w:rsidP="00ED0B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57CFCFF7" w14:textId="3041060B" w:rsidR="00F05817" w:rsidRDefault="00F05817" w:rsidP="00ED0B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499190C3" w14:textId="4B6A1B09" w:rsidR="00F05817" w:rsidRDefault="00F05817" w:rsidP="00ED0B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4CCE2B56" w14:textId="54F9F7FB" w:rsidR="001428DA" w:rsidRPr="00ED0B73" w:rsidRDefault="001428DA" w:rsidP="00A27150">
      <w:pPr>
        <w:jc w:val="both"/>
        <w:rPr>
          <w:rFonts w:cs="Simplified Arabic"/>
          <w:sz w:val="12"/>
          <w:szCs w:val="12"/>
          <w:rtl/>
        </w:rPr>
      </w:pPr>
    </w:p>
    <w:p w14:paraId="5B6D97C9" w14:textId="538159C6" w:rsidR="00687BC5" w:rsidRPr="00F05817" w:rsidRDefault="004716EA" w:rsidP="00ED0B73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F05817">
        <w:rPr>
          <w:rFonts w:cs="Simplified Arabic" w:hint="cs"/>
          <w:b/>
          <w:bCs/>
          <w:sz w:val="26"/>
          <w:szCs w:val="26"/>
          <w:rtl/>
        </w:rPr>
        <w:lastRenderedPageBreak/>
        <w:t>الشكل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الآتي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يوضح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نسب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التغير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الشهرية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لبعض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المجموعات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الفرعية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التي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ارتفعت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بشكل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ملحوظ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في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قطاع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غزة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لشهر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810136" w:rsidRPr="00F05817">
        <w:rPr>
          <w:rFonts w:cs="Simplified Arabic" w:hint="cs"/>
          <w:b/>
          <w:bCs/>
          <w:sz w:val="26"/>
          <w:szCs w:val="26"/>
          <w:rtl/>
        </w:rPr>
        <w:t>كانون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b/>
          <w:bCs/>
          <w:sz w:val="26"/>
          <w:szCs w:val="26"/>
          <w:rtl/>
        </w:rPr>
        <w:t>ال</w:t>
      </w:r>
      <w:r w:rsidR="00810136" w:rsidRPr="00F05817">
        <w:rPr>
          <w:rFonts w:cs="Simplified Arabic" w:hint="cs"/>
          <w:b/>
          <w:bCs/>
          <w:sz w:val="26"/>
          <w:szCs w:val="26"/>
          <w:rtl/>
        </w:rPr>
        <w:t>أول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2024:</w:t>
      </w:r>
    </w:p>
    <w:p w14:paraId="32C0F63A" w14:textId="3FE67821" w:rsidR="00FE278F" w:rsidRDefault="000712B8" w:rsidP="00F05817">
      <w:pPr>
        <w:jc w:val="center"/>
        <w:rPr>
          <w:rFonts w:cs="Simplified Arabic"/>
          <w:rtl/>
        </w:rPr>
      </w:pPr>
      <w:r>
        <w:rPr>
          <w:rFonts w:cs="Simplified Arabic"/>
          <w:noProof/>
          <w:rtl/>
          <w:lang w:eastAsia="en-US"/>
        </w:rPr>
        <w:drawing>
          <wp:inline distT="0" distB="0" distL="0" distR="0" wp14:anchorId="0FF93CCA" wp14:editId="0C56EF00">
            <wp:extent cx="2969895" cy="2514600"/>
            <wp:effectExtent l="0" t="0" r="190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D9E2ABE" w14:textId="4680441B" w:rsidR="00FB79E7" w:rsidRPr="001843F9" w:rsidRDefault="00FB79E7" w:rsidP="00FB79E7">
      <w:pPr>
        <w:jc w:val="both"/>
        <w:rPr>
          <w:rFonts w:cs="Simplified Arabic"/>
          <w:sz w:val="12"/>
          <w:szCs w:val="12"/>
          <w:rtl/>
        </w:rPr>
      </w:pPr>
    </w:p>
    <w:p w14:paraId="486FBABE" w14:textId="3BB18C75" w:rsidR="00ED0B73" w:rsidRPr="00F05817" w:rsidRDefault="00FB79E7" w:rsidP="00FB79E7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F05817">
        <w:rPr>
          <w:rFonts w:cs="Simplified Arabic" w:hint="cs"/>
          <w:b/>
          <w:bCs/>
          <w:sz w:val="26"/>
          <w:szCs w:val="26"/>
          <w:rtl/>
        </w:rPr>
        <w:t>فيما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يوضح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الشكل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الآتي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نسب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التغير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الشهرية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لبعض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المجموعات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الفرعية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التي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انخفضت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بشكل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ملحوظ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في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قطاع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غزة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لشهر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كانون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b/>
          <w:bCs/>
          <w:sz w:val="26"/>
          <w:szCs w:val="26"/>
          <w:rtl/>
        </w:rPr>
        <w:t>ال</w:t>
      </w:r>
      <w:r w:rsidRPr="00F05817">
        <w:rPr>
          <w:rFonts w:cs="Simplified Arabic" w:hint="cs"/>
          <w:b/>
          <w:bCs/>
          <w:sz w:val="26"/>
          <w:szCs w:val="26"/>
          <w:rtl/>
        </w:rPr>
        <w:t>أول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2024:</w:t>
      </w:r>
    </w:p>
    <w:p w14:paraId="0FD48375" w14:textId="0481EAE4" w:rsidR="00ED0B73" w:rsidRDefault="00CE28FF" w:rsidP="00F05817">
      <w:pPr>
        <w:jc w:val="center"/>
        <w:rPr>
          <w:rFonts w:cs="Simplified Arabic"/>
          <w:rtl/>
        </w:rPr>
      </w:pPr>
      <w:r>
        <w:rPr>
          <w:rFonts w:cs="Simplified Arabic"/>
          <w:noProof/>
          <w:rtl/>
          <w:lang w:eastAsia="en-US"/>
        </w:rPr>
        <w:drawing>
          <wp:inline distT="0" distB="0" distL="0" distR="0" wp14:anchorId="744B0B16" wp14:editId="607DC20B">
            <wp:extent cx="2969895" cy="2438400"/>
            <wp:effectExtent l="0" t="0" r="190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923774B" w14:textId="77777777" w:rsidR="001843F9" w:rsidRPr="001843F9" w:rsidRDefault="001843F9" w:rsidP="004512F3">
      <w:pPr>
        <w:jc w:val="both"/>
        <w:rPr>
          <w:rFonts w:cs="Simplified Arabic"/>
          <w:b/>
          <w:bCs/>
          <w:sz w:val="16"/>
          <w:szCs w:val="16"/>
          <w:rtl/>
          <w:lang w:bidi="ar-JO"/>
        </w:rPr>
      </w:pPr>
    </w:p>
    <w:p w14:paraId="19813D6A" w14:textId="0B8D6DFB" w:rsidR="00FE278F" w:rsidRPr="00F05817" w:rsidRDefault="00CF20AE" w:rsidP="00BB27F3">
      <w:pPr>
        <w:jc w:val="both"/>
        <w:rPr>
          <w:rFonts w:cs="Simplified Arabic"/>
          <w:sz w:val="26"/>
          <w:szCs w:val="26"/>
          <w:rtl/>
        </w:rPr>
      </w:pPr>
      <w:r w:rsidRPr="00F05817">
        <w:rPr>
          <w:rFonts w:cs="Simplified Arabic" w:hint="cs"/>
          <w:b/>
          <w:bCs/>
          <w:sz w:val="26"/>
          <w:szCs w:val="26"/>
          <w:rtl/>
          <w:lang w:bidi="ar-JO"/>
        </w:rPr>
        <w:t>ارتفعت</w:t>
      </w:r>
      <w:r w:rsidR="007E2722" w:rsidRPr="00F05817">
        <w:rPr>
          <w:rFonts w:cs="Simplified Arabic"/>
          <w:b/>
          <w:bCs/>
          <w:sz w:val="26"/>
          <w:szCs w:val="26"/>
          <w:rtl/>
        </w:rPr>
        <w:t xml:space="preserve"> </w:t>
      </w:r>
      <w:r w:rsidR="007C474C" w:rsidRPr="00F05817">
        <w:rPr>
          <w:rFonts w:cs="Simplified Arabic" w:hint="cs"/>
          <w:b/>
          <w:bCs/>
          <w:sz w:val="26"/>
          <w:szCs w:val="26"/>
          <w:rtl/>
        </w:rPr>
        <w:t>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7C474C" w:rsidRPr="00F05817">
        <w:rPr>
          <w:rFonts w:cs="Simplified Arabic" w:hint="cs"/>
          <w:sz w:val="26"/>
          <w:szCs w:val="26"/>
          <w:rtl/>
        </w:rPr>
        <w:t>السلع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7C474C" w:rsidRPr="00F05817">
        <w:rPr>
          <w:rFonts w:cs="Simplified Arabic" w:hint="cs"/>
          <w:sz w:val="26"/>
          <w:szCs w:val="26"/>
          <w:rtl/>
        </w:rPr>
        <w:t>الآتية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7C474C" w:rsidRPr="00F05817">
        <w:rPr>
          <w:rFonts w:cs="Simplified Arabic" w:hint="cs"/>
          <w:sz w:val="26"/>
          <w:szCs w:val="26"/>
          <w:rtl/>
        </w:rPr>
        <w:t>في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7C474C" w:rsidRPr="00F05817">
        <w:rPr>
          <w:rFonts w:cs="Simplified Arabic" w:hint="cs"/>
          <w:sz w:val="26"/>
          <w:szCs w:val="26"/>
          <w:rtl/>
        </w:rPr>
        <w:t>قطاع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7C474C" w:rsidRPr="00F05817">
        <w:rPr>
          <w:rFonts w:cs="Simplified Arabic" w:hint="cs"/>
          <w:sz w:val="26"/>
          <w:szCs w:val="26"/>
          <w:rtl/>
        </w:rPr>
        <w:t>غزة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7C474C" w:rsidRPr="00F05817">
        <w:rPr>
          <w:rFonts w:cs="Simplified Arabic" w:hint="cs"/>
          <w:sz w:val="26"/>
          <w:szCs w:val="26"/>
          <w:rtl/>
        </w:rPr>
        <w:t>لتبلغ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7C474C" w:rsidRPr="00F05817">
        <w:rPr>
          <w:rFonts w:cs="Simplified Arabic" w:hint="cs"/>
          <w:sz w:val="26"/>
          <w:szCs w:val="26"/>
          <w:rtl/>
        </w:rPr>
        <w:t>بالمتوسط؛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E130A2" w:rsidRPr="00F05817">
        <w:rPr>
          <w:rFonts w:cs="Simplified Arabic" w:hint="cs"/>
          <w:sz w:val="26"/>
          <w:szCs w:val="26"/>
          <w:rtl/>
        </w:rPr>
        <w:t>خبز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E130A2" w:rsidRPr="00F05817">
        <w:rPr>
          <w:rFonts w:cs="Simplified Arabic" w:hint="cs"/>
          <w:sz w:val="26"/>
          <w:szCs w:val="26"/>
          <w:rtl/>
        </w:rPr>
        <w:t>كماج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E130A2" w:rsidRPr="00F05817">
        <w:rPr>
          <w:rFonts w:cs="Simplified Arabic" w:hint="cs"/>
          <w:sz w:val="26"/>
          <w:szCs w:val="26"/>
          <w:rtl/>
        </w:rPr>
        <w:t>22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E130A2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695824" w:rsidRPr="00F05817">
        <w:rPr>
          <w:rFonts w:cs="Simplified Arabic" w:hint="cs"/>
          <w:sz w:val="26"/>
          <w:szCs w:val="26"/>
          <w:rtl/>
        </w:rPr>
        <w:t>والشاي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695824" w:rsidRPr="00F05817">
        <w:rPr>
          <w:rFonts w:cs="Simplified Arabic" w:hint="cs"/>
          <w:sz w:val="26"/>
          <w:szCs w:val="26"/>
          <w:rtl/>
        </w:rPr>
        <w:t>59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695824" w:rsidRPr="00F05817">
        <w:rPr>
          <w:rFonts w:cs="Simplified Arabic" w:hint="cs"/>
          <w:sz w:val="26"/>
          <w:szCs w:val="26"/>
          <w:rtl/>
        </w:rPr>
        <w:t>/100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695824" w:rsidRPr="00F05817">
        <w:rPr>
          <w:rFonts w:cs="Simplified Arabic" w:hint="cs"/>
          <w:sz w:val="26"/>
          <w:szCs w:val="26"/>
          <w:rtl/>
        </w:rPr>
        <w:t>كيس،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695824" w:rsidRPr="00F05817">
        <w:rPr>
          <w:rFonts w:cs="Simplified Arabic" w:hint="cs"/>
          <w:sz w:val="26"/>
          <w:szCs w:val="26"/>
          <w:rtl/>
        </w:rPr>
        <w:t>والقهوة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695824" w:rsidRPr="00F05817">
        <w:rPr>
          <w:rFonts w:cs="Simplified Arabic" w:hint="cs"/>
          <w:sz w:val="26"/>
          <w:szCs w:val="26"/>
          <w:rtl/>
        </w:rPr>
        <w:t>219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695824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695824" w:rsidRPr="00F05817">
        <w:rPr>
          <w:rFonts w:cs="Simplified Arabic" w:hint="cs"/>
          <w:sz w:val="26"/>
          <w:szCs w:val="26"/>
          <w:rtl/>
        </w:rPr>
        <w:t>والمياه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695824" w:rsidRPr="00F05817">
        <w:rPr>
          <w:rFonts w:cs="Simplified Arabic" w:hint="cs"/>
          <w:sz w:val="26"/>
          <w:szCs w:val="26"/>
          <w:rtl/>
        </w:rPr>
        <w:t>المعدنية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695824" w:rsidRPr="00F05817">
        <w:rPr>
          <w:rFonts w:cs="Simplified Arabic" w:hint="cs"/>
          <w:sz w:val="26"/>
          <w:szCs w:val="26"/>
          <w:rtl/>
        </w:rPr>
        <w:t>10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شواكل</w:t>
      </w:r>
      <w:r w:rsidR="00695824" w:rsidRPr="00F05817">
        <w:rPr>
          <w:rFonts w:cs="Simplified Arabic" w:hint="cs"/>
          <w:sz w:val="26"/>
          <w:szCs w:val="26"/>
          <w:rtl/>
        </w:rPr>
        <w:t>/</w:t>
      </w:r>
      <w:r w:rsidR="008B211F" w:rsidRPr="00F05817">
        <w:rPr>
          <w:rFonts w:cs="Simplified Arabic" w:hint="cs"/>
          <w:sz w:val="26"/>
          <w:szCs w:val="26"/>
          <w:rtl/>
        </w:rPr>
        <w:t>1.5</w:t>
      </w:r>
      <w:r w:rsidR="009D4A3B" w:rsidRPr="00F05817">
        <w:rPr>
          <w:rFonts w:cs="Simplified Arabic" w:hint="cs"/>
          <w:sz w:val="26"/>
          <w:szCs w:val="26"/>
          <w:rtl/>
        </w:rPr>
        <w:t xml:space="preserve"> </w:t>
      </w:r>
      <w:r w:rsidR="00695824" w:rsidRPr="00F05817">
        <w:rPr>
          <w:rFonts w:cs="Simplified Arabic" w:hint="cs"/>
          <w:sz w:val="26"/>
          <w:szCs w:val="26"/>
          <w:rtl/>
        </w:rPr>
        <w:t>لتر،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8B211F" w:rsidRPr="00F05817">
        <w:rPr>
          <w:rFonts w:cs="Simplified Arabic" w:hint="cs"/>
          <w:sz w:val="26"/>
          <w:szCs w:val="26"/>
          <w:rtl/>
        </w:rPr>
        <w:t>والملح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8B211F" w:rsidRPr="00F05817">
        <w:rPr>
          <w:rFonts w:cs="Simplified Arabic" w:hint="cs"/>
          <w:sz w:val="26"/>
          <w:szCs w:val="26"/>
          <w:rtl/>
        </w:rPr>
        <w:t>14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8B211F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E130A2" w:rsidRPr="00F05817">
        <w:rPr>
          <w:rFonts w:cs="Simplified Arabic" w:hint="cs"/>
          <w:sz w:val="26"/>
          <w:szCs w:val="26"/>
          <w:rtl/>
        </w:rPr>
        <w:t>والمعكرونة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7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شواكل</w:t>
      </w:r>
      <w:r w:rsidR="00E130A2" w:rsidRPr="00F05817">
        <w:rPr>
          <w:rFonts w:cs="Simplified Arabic" w:hint="cs"/>
          <w:sz w:val="26"/>
          <w:szCs w:val="26"/>
          <w:rtl/>
        </w:rPr>
        <w:t>/</w:t>
      </w:r>
      <w:r w:rsidR="004512F3" w:rsidRPr="00F05817">
        <w:rPr>
          <w:rFonts w:cs="Simplified Arabic" w:hint="cs"/>
          <w:sz w:val="26"/>
          <w:szCs w:val="26"/>
          <w:rtl/>
        </w:rPr>
        <w:t>350</w:t>
      </w:r>
      <w:r w:rsidR="00BB27F3" w:rsidRPr="00F05817">
        <w:rPr>
          <w:rFonts w:cs="Simplified Arabic" w:hint="cs"/>
          <w:sz w:val="26"/>
          <w:szCs w:val="26"/>
          <w:rtl/>
        </w:rPr>
        <w:t>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B27F3" w:rsidRPr="00F05817">
        <w:rPr>
          <w:rFonts w:cs="Simplified Arabic" w:hint="cs"/>
          <w:sz w:val="26"/>
          <w:szCs w:val="26"/>
          <w:rtl/>
        </w:rPr>
        <w:t>والشعيرية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B27F3" w:rsidRPr="00F05817">
        <w:rPr>
          <w:rFonts w:cs="Simplified Arabic" w:hint="cs"/>
          <w:sz w:val="26"/>
          <w:szCs w:val="26"/>
          <w:rtl/>
        </w:rPr>
        <w:t>21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BB27F3" w:rsidRPr="00F05817">
        <w:rPr>
          <w:rFonts w:cs="Simplified Arabic" w:hint="cs"/>
          <w:sz w:val="26"/>
          <w:szCs w:val="26"/>
          <w:rtl/>
        </w:rPr>
        <w:t>/500غم</w:t>
      </w:r>
      <w:r w:rsidR="008B211F" w:rsidRPr="00F05817">
        <w:rPr>
          <w:rFonts w:cs="Simplified Arabic" w:hint="cs"/>
          <w:sz w:val="26"/>
          <w:szCs w:val="26"/>
          <w:rtl/>
        </w:rPr>
        <w:t>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E130A2" w:rsidRPr="00F05817">
        <w:rPr>
          <w:rFonts w:cs="Simplified Arabic" w:hint="cs"/>
          <w:sz w:val="26"/>
          <w:szCs w:val="26"/>
          <w:rtl/>
        </w:rPr>
        <w:t>والسميد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E130A2" w:rsidRPr="00F05817">
        <w:rPr>
          <w:rFonts w:cs="Simplified Arabic" w:hint="cs"/>
          <w:sz w:val="26"/>
          <w:szCs w:val="26"/>
          <w:rtl/>
        </w:rPr>
        <w:t>45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E130A2" w:rsidRPr="00F05817">
        <w:rPr>
          <w:rFonts w:cs="Simplified Arabic" w:hint="cs"/>
          <w:sz w:val="26"/>
          <w:szCs w:val="26"/>
          <w:rtl/>
        </w:rPr>
        <w:t>/كغم</w:t>
      </w:r>
      <w:r w:rsidR="009D4A3B" w:rsidRPr="00F05817">
        <w:rPr>
          <w:rFonts w:cs="Simplified Arabic" w:hint="cs"/>
          <w:sz w:val="26"/>
          <w:szCs w:val="26"/>
          <w:rtl/>
        </w:rPr>
        <w:t xml:space="preserve">.  </w:t>
      </w:r>
      <w:r w:rsidR="00BB27F3" w:rsidRPr="00F05817">
        <w:rPr>
          <w:rFonts w:cs="Simplified Arabic" w:hint="cs"/>
          <w:sz w:val="26"/>
          <w:szCs w:val="26"/>
          <w:rtl/>
        </w:rPr>
        <w:t>في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B27F3" w:rsidRPr="00F05817">
        <w:rPr>
          <w:rFonts w:cs="Simplified Arabic" w:hint="cs"/>
          <w:sz w:val="26"/>
          <w:szCs w:val="26"/>
          <w:rtl/>
        </w:rPr>
        <w:t>المقابل</w:t>
      </w:r>
      <w:r w:rsidR="009D4A3B" w:rsidRPr="00F05817">
        <w:rPr>
          <w:rFonts w:cs="Simplified Arabic" w:hint="cs"/>
          <w:sz w:val="26"/>
          <w:szCs w:val="26"/>
          <w:rtl/>
        </w:rPr>
        <w:t>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B27F3" w:rsidRPr="00F05817">
        <w:rPr>
          <w:rFonts w:cs="Simplified Arabic" w:hint="cs"/>
          <w:sz w:val="26"/>
          <w:szCs w:val="26"/>
          <w:rtl/>
        </w:rPr>
        <w:t>و</w:t>
      </w:r>
      <w:r w:rsidR="009D4A3B" w:rsidRPr="00F05817">
        <w:rPr>
          <w:rFonts w:cs="Simplified Arabic" w:hint="cs"/>
          <w:sz w:val="26"/>
          <w:szCs w:val="26"/>
          <w:rtl/>
        </w:rPr>
        <w:t>على ال</w:t>
      </w:r>
      <w:r w:rsidR="00BB27F3" w:rsidRPr="00F05817">
        <w:rPr>
          <w:rFonts w:cs="Simplified Arabic" w:hint="cs"/>
          <w:sz w:val="26"/>
          <w:szCs w:val="26"/>
          <w:rtl/>
        </w:rPr>
        <w:t>رغم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من أنها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 xml:space="preserve">ما زالت </w:t>
      </w:r>
      <w:r w:rsidR="00BB27F3" w:rsidRPr="00F05817">
        <w:rPr>
          <w:rFonts w:cs="Simplified Arabic" w:hint="cs"/>
          <w:sz w:val="26"/>
          <w:szCs w:val="26"/>
          <w:rtl/>
        </w:rPr>
        <w:t>أعلى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B27F3" w:rsidRPr="00F05817">
        <w:rPr>
          <w:rFonts w:cs="Simplified Arabic" w:hint="cs"/>
          <w:sz w:val="26"/>
          <w:szCs w:val="26"/>
          <w:rtl/>
        </w:rPr>
        <w:t>من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B27F3" w:rsidRPr="00F05817">
        <w:rPr>
          <w:rFonts w:cs="Simplified Arabic" w:hint="cs"/>
          <w:sz w:val="26"/>
          <w:szCs w:val="26"/>
          <w:rtl/>
        </w:rPr>
        <w:t>معدلاتها</w:t>
      </w:r>
      <w:r w:rsidR="009D4A3B" w:rsidRPr="00F05817">
        <w:rPr>
          <w:rFonts w:cs="Simplified Arabic" w:hint="cs"/>
          <w:sz w:val="26"/>
          <w:szCs w:val="26"/>
          <w:rtl/>
        </w:rPr>
        <w:t>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B27F3" w:rsidRPr="00F05817">
        <w:rPr>
          <w:rFonts w:cs="Simplified Arabic" w:hint="cs"/>
          <w:b/>
          <w:bCs/>
          <w:sz w:val="26"/>
          <w:szCs w:val="26"/>
          <w:rtl/>
        </w:rPr>
        <w:t>تراجعت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BB27F3" w:rsidRPr="00F05817">
        <w:rPr>
          <w:rFonts w:cs="Simplified Arabic" w:hint="cs"/>
          <w:b/>
          <w:bCs/>
          <w:sz w:val="26"/>
          <w:szCs w:val="26"/>
          <w:rtl/>
        </w:rPr>
        <w:t>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B27F3" w:rsidRPr="00F05817">
        <w:rPr>
          <w:rFonts w:cs="Simplified Arabic" w:hint="cs"/>
          <w:sz w:val="26"/>
          <w:szCs w:val="26"/>
          <w:rtl/>
        </w:rPr>
        <w:t>بعض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B27F3" w:rsidRPr="00F05817">
        <w:rPr>
          <w:rFonts w:cs="Simplified Arabic" w:hint="cs"/>
          <w:sz w:val="26"/>
          <w:szCs w:val="26"/>
          <w:rtl/>
        </w:rPr>
        <w:t>السلع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8B211F" w:rsidRPr="00F05817">
        <w:rPr>
          <w:rFonts w:cs="Simplified Arabic" w:hint="cs"/>
          <w:sz w:val="26"/>
          <w:szCs w:val="26"/>
          <w:rtl/>
        </w:rPr>
        <w:t>لتصل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بالمتوسط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 xml:space="preserve">إلى: </w:t>
      </w:r>
      <w:r w:rsidR="00E130A2" w:rsidRPr="00F05817">
        <w:rPr>
          <w:rFonts w:cs="Simplified Arabic" w:hint="cs"/>
          <w:sz w:val="26"/>
          <w:szCs w:val="26"/>
          <w:rtl/>
        </w:rPr>
        <w:t>البيض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E130A2" w:rsidRPr="00F05817">
        <w:rPr>
          <w:rFonts w:cs="Simplified Arabic" w:hint="cs"/>
          <w:sz w:val="26"/>
          <w:szCs w:val="26"/>
          <w:rtl/>
        </w:rPr>
        <w:t>118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E130A2" w:rsidRPr="00F05817">
        <w:rPr>
          <w:rFonts w:cs="Simplified Arabic" w:hint="cs"/>
          <w:sz w:val="26"/>
          <w:szCs w:val="26"/>
          <w:rtl/>
        </w:rPr>
        <w:t>/2كغم،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E130A2" w:rsidRPr="00F05817">
        <w:rPr>
          <w:rFonts w:cs="Simplified Arabic" w:hint="cs"/>
          <w:sz w:val="26"/>
          <w:szCs w:val="26"/>
          <w:rtl/>
        </w:rPr>
        <w:t>وزيت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E130A2" w:rsidRPr="00F05817">
        <w:rPr>
          <w:rFonts w:cs="Simplified Arabic" w:hint="cs"/>
          <w:sz w:val="26"/>
          <w:szCs w:val="26"/>
          <w:rtl/>
        </w:rPr>
        <w:t>الذرة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E130A2" w:rsidRPr="00F05817">
        <w:rPr>
          <w:rFonts w:cs="Simplified Arabic" w:hint="cs"/>
          <w:sz w:val="26"/>
          <w:szCs w:val="26"/>
          <w:rtl/>
        </w:rPr>
        <w:t>91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E130A2" w:rsidRPr="00F05817">
        <w:rPr>
          <w:rFonts w:cs="Simplified Arabic" w:hint="cs"/>
          <w:sz w:val="26"/>
          <w:szCs w:val="26"/>
          <w:rtl/>
        </w:rPr>
        <w:t>/3</w:t>
      </w:r>
      <w:r w:rsidR="009D4A3B" w:rsidRPr="00F05817">
        <w:rPr>
          <w:rFonts w:cs="Simplified Arabic" w:hint="cs"/>
          <w:sz w:val="26"/>
          <w:szCs w:val="26"/>
          <w:rtl/>
        </w:rPr>
        <w:t xml:space="preserve"> </w:t>
      </w:r>
      <w:r w:rsidR="00E130A2" w:rsidRPr="00F05817">
        <w:rPr>
          <w:rFonts w:cs="Simplified Arabic" w:hint="cs"/>
          <w:sz w:val="26"/>
          <w:szCs w:val="26"/>
          <w:rtl/>
        </w:rPr>
        <w:t>لتر</w:t>
      </w:r>
      <w:r w:rsidR="009D4A3B" w:rsidRPr="00F05817">
        <w:rPr>
          <w:rFonts w:cs="Simplified Arabic" w:hint="cs"/>
          <w:sz w:val="26"/>
          <w:szCs w:val="26"/>
          <w:rtl/>
        </w:rPr>
        <w:t>ات</w:t>
      </w:r>
      <w:r w:rsidR="00E130A2" w:rsidRPr="00F05817">
        <w:rPr>
          <w:rFonts w:cs="Simplified Arabic" w:hint="cs"/>
          <w:sz w:val="26"/>
          <w:szCs w:val="26"/>
          <w:rtl/>
        </w:rPr>
        <w:t>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8B211F" w:rsidRPr="00F05817">
        <w:rPr>
          <w:rFonts w:cs="Simplified Arabic" w:hint="cs"/>
          <w:sz w:val="26"/>
          <w:szCs w:val="26"/>
          <w:rtl/>
        </w:rPr>
        <w:t>والبطاطا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والبصل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الناشف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8B211F" w:rsidRPr="00F05817">
        <w:rPr>
          <w:rFonts w:cs="Simplified Arabic" w:hint="cs"/>
          <w:sz w:val="26"/>
          <w:szCs w:val="26"/>
          <w:rtl/>
        </w:rPr>
        <w:t>35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8B211F" w:rsidRPr="00F05817">
        <w:rPr>
          <w:rFonts w:cs="Simplified Arabic" w:hint="cs"/>
          <w:sz w:val="26"/>
          <w:szCs w:val="26"/>
          <w:rtl/>
        </w:rPr>
        <w:t>/كغم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لكل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منهما</w:t>
      </w:r>
      <w:r w:rsidR="008B211F" w:rsidRPr="00F05817">
        <w:rPr>
          <w:rFonts w:cs="Simplified Arabic" w:hint="cs"/>
          <w:sz w:val="26"/>
          <w:szCs w:val="26"/>
          <w:rtl/>
        </w:rPr>
        <w:t>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8B211F" w:rsidRPr="00F05817">
        <w:rPr>
          <w:rFonts w:cs="Simplified Arabic" w:hint="cs"/>
          <w:sz w:val="26"/>
          <w:szCs w:val="26"/>
          <w:rtl/>
        </w:rPr>
        <w:t>والثوم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8B211F" w:rsidRPr="00F05817">
        <w:rPr>
          <w:rFonts w:cs="Simplified Arabic" w:hint="cs"/>
          <w:sz w:val="26"/>
          <w:szCs w:val="26"/>
          <w:rtl/>
        </w:rPr>
        <w:t>الناشف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8B211F" w:rsidRPr="00F05817">
        <w:rPr>
          <w:rFonts w:cs="Simplified Arabic" w:hint="cs"/>
          <w:sz w:val="26"/>
          <w:szCs w:val="26"/>
          <w:rtl/>
        </w:rPr>
        <w:t>69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8B211F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8B211F" w:rsidRPr="00F05817">
        <w:rPr>
          <w:rFonts w:cs="Simplified Arabic" w:hint="cs"/>
          <w:sz w:val="26"/>
          <w:szCs w:val="26"/>
          <w:rtl/>
        </w:rPr>
        <w:t>والسكر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8B211F" w:rsidRPr="00F05817">
        <w:rPr>
          <w:rFonts w:cs="Simplified Arabic" w:hint="cs"/>
          <w:sz w:val="26"/>
          <w:szCs w:val="26"/>
          <w:rtl/>
        </w:rPr>
        <w:t>35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8B211F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8B211F" w:rsidRPr="00F05817">
        <w:rPr>
          <w:rFonts w:cs="Simplified Arabic" w:hint="cs"/>
          <w:sz w:val="26"/>
          <w:szCs w:val="26"/>
          <w:rtl/>
        </w:rPr>
        <w:t>و</w:t>
      </w:r>
      <w:r w:rsidR="00EE689B" w:rsidRPr="00F05817">
        <w:rPr>
          <w:rFonts w:cs="Simplified Arabic" w:hint="cs"/>
          <w:sz w:val="26"/>
          <w:szCs w:val="26"/>
          <w:rtl/>
        </w:rPr>
        <w:t>الليمون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B3367" w:rsidRPr="00F05817">
        <w:rPr>
          <w:rFonts w:cs="Simplified Arabic" w:hint="cs"/>
          <w:sz w:val="26"/>
          <w:szCs w:val="26"/>
          <w:rtl/>
        </w:rPr>
        <w:t>30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EE689B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EE689B" w:rsidRPr="00F05817">
        <w:rPr>
          <w:rFonts w:cs="Simplified Arabic" w:hint="cs"/>
          <w:sz w:val="26"/>
          <w:szCs w:val="26"/>
          <w:rtl/>
        </w:rPr>
        <w:t>والموز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B3367" w:rsidRPr="00F05817">
        <w:rPr>
          <w:rFonts w:cs="Simplified Arabic" w:hint="cs"/>
          <w:sz w:val="26"/>
          <w:szCs w:val="26"/>
          <w:rtl/>
        </w:rPr>
        <w:t>44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EE689B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EE689B" w:rsidRPr="00F05817">
        <w:rPr>
          <w:rFonts w:cs="Simplified Arabic" w:hint="cs"/>
          <w:sz w:val="26"/>
          <w:szCs w:val="26"/>
          <w:rtl/>
        </w:rPr>
        <w:t>والتفاح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B3367" w:rsidRPr="00F05817">
        <w:rPr>
          <w:rFonts w:cs="Simplified Arabic" w:hint="cs"/>
          <w:sz w:val="26"/>
          <w:szCs w:val="26"/>
          <w:rtl/>
        </w:rPr>
        <w:t>41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EE689B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EE689B" w:rsidRPr="00F05817">
        <w:rPr>
          <w:rFonts w:cs="Simplified Arabic" w:hint="cs"/>
          <w:sz w:val="26"/>
          <w:szCs w:val="26"/>
          <w:rtl/>
        </w:rPr>
        <w:t>والبرقوق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B3367" w:rsidRPr="00F05817">
        <w:rPr>
          <w:rFonts w:cs="Simplified Arabic" w:hint="cs"/>
          <w:sz w:val="26"/>
          <w:szCs w:val="26"/>
          <w:rtl/>
        </w:rPr>
        <w:t>24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1B3367" w:rsidRPr="00F05817">
        <w:rPr>
          <w:rFonts w:cs="Simplified Arabic" w:hint="cs"/>
          <w:sz w:val="26"/>
          <w:szCs w:val="26"/>
          <w:rtl/>
        </w:rPr>
        <w:t>/كغم</w:t>
      </w:r>
      <w:r w:rsidR="00EE689B" w:rsidRPr="00F05817">
        <w:rPr>
          <w:rFonts w:cs="Simplified Arabic" w:hint="cs"/>
          <w:sz w:val="26"/>
          <w:szCs w:val="26"/>
          <w:rtl/>
        </w:rPr>
        <w:t>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FA6970" w:rsidRPr="00F05817">
        <w:rPr>
          <w:rFonts w:cs="Simplified Arabic" w:hint="cs"/>
          <w:sz w:val="26"/>
          <w:szCs w:val="26"/>
          <w:rtl/>
        </w:rPr>
        <w:t xml:space="preserve">والجوّافة </w:t>
      </w:r>
      <w:r w:rsidR="001B3367" w:rsidRPr="00F05817">
        <w:rPr>
          <w:rFonts w:cs="Simplified Arabic" w:hint="cs"/>
          <w:sz w:val="26"/>
          <w:szCs w:val="26"/>
          <w:rtl/>
        </w:rPr>
        <w:t>43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EE689B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FA6970" w:rsidRPr="00F05817">
        <w:rPr>
          <w:rFonts w:cs="Simplified Arabic" w:hint="cs"/>
          <w:sz w:val="26"/>
          <w:szCs w:val="26"/>
          <w:rtl/>
        </w:rPr>
        <w:t>والأفوكادو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B3367" w:rsidRPr="00F05817">
        <w:rPr>
          <w:rFonts w:cs="Simplified Arabic" w:hint="cs"/>
          <w:sz w:val="26"/>
          <w:szCs w:val="26"/>
          <w:rtl/>
        </w:rPr>
        <w:t>36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EE689B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B3367" w:rsidRPr="00F05817">
        <w:rPr>
          <w:rFonts w:cs="Simplified Arabic" w:hint="cs"/>
          <w:sz w:val="26"/>
          <w:szCs w:val="26"/>
          <w:rtl/>
        </w:rPr>
        <w:t>وبندورة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بيوت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بلاستيكية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61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1B3367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B3367" w:rsidRPr="00F05817">
        <w:rPr>
          <w:rFonts w:cs="Simplified Arabic" w:hint="cs"/>
          <w:sz w:val="26"/>
          <w:szCs w:val="26"/>
          <w:rtl/>
        </w:rPr>
        <w:t>والكوسا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B3367" w:rsidRPr="00F05817">
        <w:rPr>
          <w:rFonts w:cs="Simplified Arabic" w:hint="cs"/>
          <w:sz w:val="26"/>
          <w:szCs w:val="26"/>
          <w:rtl/>
        </w:rPr>
        <w:t>24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1B3367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B3367" w:rsidRPr="00F05817">
        <w:rPr>
          <w:rFonts w:cs="Simplified Arabic" w:hint="cs"/>
          <w:sz w:val="26"/>
          <w:szCs w:val="26"/>
          <w:rtl/>
        </w:rPr>
        <w:t>والفليفلة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الملونة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B3367" w:rsidRPr="00F05817">
        <w:rPr>
          <w:rFonts w:cs="Simplified Arabic" w:hint="cs"/>
          <w:sz w:val="26"/>
          <w:szCs w:val="26"/>
          <w:rtl/>
        </w:rPr>
        <w:t>الحلوة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B3367" w:rsidRPr="00F05817">
        <w:rPr>
          <w:rFonts w:cs="Simplified Arabic" w:hint="cs"/>
          <w:sz w:val="26"/>
          <w:szCs w:val="26"/>
          <w:rtl/>
        </w:rPr>
        <w:t>39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1B3367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B3367" w:rsidRPr="00F05817">
        <w:rPr>
          <w:rFonts w:cs="Simplified Arabic" w:hint="cs"/>
          <w:sz w:val="26"/>
          <w:szCs w:val="26"/>
          <w:rtl/>
        </w:rPr>
        <w:t>والزهرة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B3367" w:rsidRPr="00F05817">
        <w:rPr>
          <w:rFonts w:cs="Simplified Arabic" w:hint="cs"/>
          <w:sz w:val="26"/>
          <w:szCs w:val="26"/>
          <w:rtl/>
        </w:rPr>
        <w:t>21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8B211F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8B211F" w:rsidRPr="00F05817">
        <w:rPr>
          <w:rFonts w:cs="Simplified Arabic" w:hint="cs"/>
          <w:sz w:val="26"/>
          <w:szCs w:val="26"/>
          <w:rtl/>
        </w:rPr>
        <w:t>والملفوف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8B211F" w:rsidRPr="00F05817">
        <w:rPr>
          <w:rFonts w:cs="Simplified Arabic" w:hint="cs"/>
          <w:sz w:val="26"/>
          <w:szCs w:val="26"/>
          <w:rtl/>
        </w:rPr>
        <w:t>23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شيكلاً</w:t>
      </w:r>
      <w:r w:rsidR="008B211F" w:rsidRPr="00F05817">
        <w:rPr>
          <w:rFonts w:cs="Simplified Arabic" w:hint="cs"/>
          <w:sz w:val="26"/>
          <w:szCs w:val="26"/>
          <w:rtl/>
        </w:rPr>
        <w:t>/كغم</w:t>
      </w:r>
      <w:r w:rsidR="002E72D1" w:rsidRPr="00F05817">
        <w:rPr>
          <w:rFonts w:cs="Simplified Arabic" w:hint="cs"/>
          <w:sz w:val="26"/>
          <w:szCs w:val="26"/>
          <w:rtl/>
        </w:rPr>
        <w:t>.</w:t>
      </w:r>
    </w:p>
    <w:p w14:paraId="7658D93A" w14:textId="5B7E0547" w:rsidR="002C4005" w:rsidRDefault="002C4005" w:rsidP="00DE1B56">
      <w:pPr>
        <w:jc w:val="both"/>
        <w:rPr>
          <w:rFonts w:cs="Simplified Arabic"/>
          <w:sz w:val="26"/>
          <w:szCs w:val="26"/>
          <w:rtl/>
        </w:rPr>
      </w:pPr>
    </w:p>
    <w:p w14:paraId="0C9D5DD9" w14:textId="254E60B6" w:rsidR="00F05817" w:rsidRDefault="00F05817" w:rsidP="00DE1B56">
      <w:pPr>
        <w:jc w:val="both"/>
        <w:rPr>
          <w:rFonts w:cs="Simplified Arabic"/>
          <w:sz w:val="26"/>
          <w:szCs w:val="26"/>
          <w:rtl/>
        </w:rPr>
      </w:pPr>
    </w:p>
    <w:p w14:paraId="4AE0DF70" w14:textId="77777777" w:rsidR="00F05817" w:rsidRPr="00F05817" w:rsidRDefault="00F05817" w:rsidP="00DE1B56">
      <w:pPr>
        <w:jc w:val="both"/>
        <w:rPr>
          <w:rFonts w:cs="Simplified Arabic"/>
          <w:sz w:val="26"/>
          <w:szCs w:val="26"/>
          <w:rtl/>
        </w:rPr>
      </w:pPr>
    </w:p>
    <w:p w14:paraId="613EBA00" w14:textId="08227161" w:rsidR="00B06977" w:rsidRPr="00F05817" w:rsidRDefault="005D767C" w:rsidP="00B06977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F05817">
        <w:rPr>
          <w:rFonts w:cs="Simplified Arabic" w:hint="cs"/>
          <w:b/>
          <w:bCs/>
          <w:sz w:val="28"/>
          <w:szCs w:val="28"/>
          <w:rtl/>
        </w:rPr>
        <w:lastRenderedPageBreak/>
        <w:t>انخفاض</w:t>
      </w:r>
      <w:r w:rsidR="007E2722" w:rsidRPr="00F0581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06977" w:rsidRPr="00F05817">
        <w:rPr>
          <w:rFonts w:cs="Simplified Arabic" w:hint="cs"/>
          <w:b/>
          <w:bCs/>
          <w:sz w:val="28"/>
          <w:szCs w:val="28"/>
          <w:rtl/>
        </w:rPr>
        <w:t>مؤشر</w:t>
      </w:r>
      <w:r w:rsidR="007E2722" w:rsidRPr="00F0581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06977" w:rsidRPr="00F05817">
        <w:rPr>
          <w:rFonts w:cs="Simplified Arabic" w:hint="cs"/>
          <w:b/>
          <w:bCs/>
          <w:sz w:val="28"/>
          <w:szCs w:val="28"/>
          <w:rtl/>
        </w:rPr>
        <w:t>غلاء</w:t>
      </w:r>
      <w:r w:rsidR="007E2722" w:rsidRPr="00F0581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06977" w:rsidRPr="00F05817">
        <w:rPr>
          <w:rFonts w:cs="Simplified Arabic" w:hint="cs"/>
          <w:b/>
          <w:bCs/>
          <w:sz w:val="28"/>
          <w:szCs w:val="28"/>
          <w:rtl/>
        </w:rPr>
        <w:t>المعيشة</w:t>
      </w:r>
      <w:r w:rsidR="007E2722" w:rsidRPr="00F0581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06977" w:rsidRPr="00F05817">
        <w:rPr>
          <w:rFonts w:cs="Simplified Arabic" w:hint="cs"/>
          <w:b/>
          <w:bCs/>
          <w:sz w:val="28"/>
          <w:szCs w:val="28"/>
          <w:rtl/>
        </w:rPr>
        <w:t>في</w:t>
      </w:r>
      <w:r w:rsidR="007E2722" w:rsidRPr="00F0581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06977" w:rsidRPr="00F05817">
        <w:rPr>
          <w:rFonts w:cs="Simplified Arabic" w:hint="cs"/>
          <w:b/>
          <w:bCs/>
          <w:sz w:val="28"/>
          <w:szCs w:val="28"/>
          <w:rtl/>
        </w:rPr>
        <w:t>الضفة</w:t>
      </w:r>
      <w:r w:rsidR="007E2722" w:rsidRPr="00F0581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06977" w:rsidRPr="00F05817">
        <w:rPr>
          <w:rFonts w:cs="Simplified Arabic" w:hint="cs"/>
          <w:b/>
          <w:bCs/>
          <w:sz w:val="28"/>
          <w:szCs w:val="28"/>
          <w:rtl/>
        </w:rPr>
        <w:t>الغربية**:</w:t>
      </w:r>
    </w:p>
    <w:p w14:paraId="3E726A7E" w14:textId="3C671CDE" w:rsidR="00B06977" w:rsidRPr="00F05817" w:rsidRDefault="00B06977" w:rsidP="004512F3">
      <w:pPr>
        <w:jc w:val="both"/>
        <w:rPr>
          <w:rFonts w:cs="Simplified Arabic"/>
          <w:sz w:val="26"/>
          <w:szCs w:val="26"/>
          <w:rtl/>
        </w:rPr>
      </w:pPr>
      <w:r w:rsidRPr="00F05817">
        <w:rPr>
          <w:rFonts w:cs="Simplified Arabic" w:hint="cs"/>
          <w:sz w:val="26"/>
          <w:szCs w:val="26"/>
          <w:rtl/>
        </w:rPr>
        <w:t>سجل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الرقم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القياسي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لأسعار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المستهلك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في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الضفة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الغربية**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D767C" w:rsidRPr="00F05817">
        <w:rPr>
          <w:rFonts w:cs="Simplified Arabic" w:hint="cs"/>
          <w:b/>
          <w:bCs/>
          <w:sz w:val="26"/>
          <w:szCs w:val="26"/>
          <w:rtl/>
        </w:rPr>
        <w:t>انخفاضاً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b/>
          <w:bCs/>
          <w:sz w:val="26"/>
          <w:szCs w:val="26"/>
          <w:rtl/>
        </w:rPr>
        <w:t xml:space="preserve">نسبته </w:t>
      </w:r>
      <w:r w:rsidR="00542BF5" w:rsidRPr="00F05817">
        <w:rPr>
          <w:rFonts w:cs="Simplified Arabic" w:hint="cs"/>
          <w:b/>
          <w:bCs/>
          <w:sz w:val="26"/>
          <w:szCs w:val="26"/>
          <w:rtl/>
        </w:rPr>
        <w:t>0.96</w:t>
      </w:r>
      <w:r w:rsidRPr="00F05817">
        <w:rPr>
          <w:rFonts w:cs="Simplified Arabic" w:hint="cs"/>
          <w:b/>
          <w:bCs/>
          <w:sz w:val="26"/>
          <w:szCs w:val="26"/>
          <w:rtl/>
        </w:rPr>
        <w:t>%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خلال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شهر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كانون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ال</w:t>
      </w:r>
      <w:r w:rsidR="00542BF5" w:rsidRPr="00F05817">
        <w:rPr>
          <w:rFonts w:cs="Simplified Arabic" w:hint="cs"/>
          <w:sz w:val="26"/>
          <w:szCs w:val="26"/>
          <w:rtl/>
        </w:rPr>
        <w:t>أول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B6767" w:rsidRPr="00F05817">
        <w:rPr>
          <w:rFonts w:cs="Simplified Arabic" w:hint="cs"/>
          <w:sz w:val="26"/>
          <w:szCs w:val="26"/>
          <w:rtl/>
        </w:rPr>
        <w:t>2024</w:t>
      </w:r>
      <w:r w:rsidR="009D4A3B" w:rsidRPr="00F05817">
        <w:rPr>
          <w:rFonts w:cs="Simplified Arabic" w:hint="cs"/>
          <w:sz w:val="26"/>
          <w:szCs w:val="26"/>
          <w:rtl/>
        </w:rPr>
        <w:t>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مقارنة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مع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شهر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55955" w:rsidRPr="00F05817">
        <w:rPr>
          <w:rFonts w:cs="Simplified Arabic" w:hint="cs"/>
          <w:sz w:val="26"/>
          <w:szCs w:val="26"/>
          <w:rtl/>
        </w:rPr>
        <w:t>تشرين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ال</w:t>
      </w:r>
      <w:r w:rsidR="00542BF5" w:rsidRPr="00F05817">
        <w:rPr>
          <w:rFonts w:cs="Simplified Arabic" w:hint="cs"/>
          <w:sz w:val="26"/>
          <w:szCs w:val="26"/>
          <w:rtl/>
        </w:rPr>
        <w:t>ثاني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2024،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ويعزى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ذلك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إلى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D767C" w:rsidRPr="00F05817">
        <w:rPr>
          <w:rFonts w:cs="Simplified Arabic" w:hint="cs"/>
          <w:sz w:val="26"/>
          <w:szCs w:val="26"/>
          <w:rtl/>
        </w:rPr>
        <w:t>انخفاض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الدجاج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الطازج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 xml:space="preserve">بنسبة </w:t>
      </w:r>
      <w:r w:rsidR="00542BF5" w:rsidRPr="00F05817">
        <w:rPr>
          <w:rFonts w:cs="Simplified Arabic" w:hint="cs"/>
          <w:sz w:val="26"/>
          <w:szCs w:val="26"/>
          <w:rtl/>
        </w:rPr>
        <w:t>8.74%،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8D0047" w:rsidRPr="00F05817">
        <w:rPr>
          <w:rFonts w:cs="Simplified Arabic" w:hint="cs"/>
          <w:sz w:val="26"/>
          <w:szCs w:val="26"/>
          <w:rtl/>
        </w:rPr>
        <w:t>و</w:t>
      </w:r>
      <w:r w:rsidR="00542BF5" w:rsidRPr="00F05817">
        <w:rPr>
          <w:rFonts w:cs="Simplified Arabic" w:hint="cs"/>
          <w:sz w:val="26"/>
          <w:szCs w:val="26"/>
          <w:rtl/>
        </w:rPr>
        <w:t>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الخضروات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الطازجة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 xml:space="preserve">بنسبة </w:t>
      </w:r>
      <w:r w:rsidR="00542BF5" w:rsidRPr="00F05817">
        <w:rPr>
          <w:rFonts w:cs="Simplified Arabic" w:hint="cs"/>
          <w:sz w:val="26"/>
          <w:szCs w:val="26"/>
          <w:rtl/>
        </w:rPr>
        <w:t>7.91%،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وأسعار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الفواكه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الطازجة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 xml:space="preserve">بنسبة </w:t>
      </w:r>
      <w:r w:rsidR="00542BF5" w:rsidRPr="00F05817">
        <w:rPr>
          <w:rFonts w:cs="Simplified Arabic" w:hint="cs"/>
          <w:sz w:val="26"/>
          <w:szCs w:val="26"/>
          <w:rtl/>
        </w:rPr>
        <w:t>4.67%،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وأسعار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الخضروات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المجففة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 xml:space="preserve">بنسبة </w:t>
      </w:r>
      <w:r w:rsidR="00542BF5" w:rsidRPr="00F05817">
        <w:rPr>
          <w:rFonts w:cs="Simplified Arabic" w:hint="cs"/>
          <w:sz w:val="26"/>
          <w:szCs w:val="26"/>
          <w:rtl/>
        </w:rPr>
        <w:t>4.65%،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وأسعار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بدائل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السكر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والسكريات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الأخرى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 xml:space="preserve">بنسبة </w:t>
      </w:r>
      <w:r w:rsidR="00542BF5" w:rsidRPr="00F05817">
        <w:rPr>
          <w:rFonts w:cs="Simplified Arabic" w:hint="cs"/>
          <w:sz w:val="26"/>
          <w:szCs w:val="26"/>
          <w:rtl/>
        </w:rPr>
        <w:t>1.72%،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وأسعار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البطاطا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 xml:space="preserve">بنسبة </w:t>
      </w:r>
      <w:r w:rsidR="00542BF5" w:rsidRPr="00F05817">
        <w:rPr>
          <w:rFonts w:cs="Simplified Arabic" w:hint="cs"/>
          <w:sz w:val="26"/>
          <w:szCs w:val="26"/>
          <w:rtl/>
        </w:rPr>
        <w:t>1.52%،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D286A" w:rsidRPr="00F05817">
        <w:rPr>
          <w:rFonts w:cs="Simplified Arabic" w:hint="cs"/>
          <w:sz w:val="26"/>
          <w:szCs w:val="26"/>
          <w:rtl/>
        </w:rPr>
        <w:t>و</w:t>
      </w:r>
      <w:r w:rsidR="00CD286A" w:rsidRPr="00F05817">
        <w:rPr>
          <w:rFonts w:cs="Simplified Arabic"/>
          <w:sz w:val="26"/>
          <w:szCs w:val="26"/>
          <w:rtl/>
        </w:rPr>
        <w:t>أسعار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CD286A" w:rsidRPr="00F05817">
        <w:rPr>
          <w:rFonts w:cs="Simplified Arabic"/>
          <w:sz w:val="26"/>
          <w:szCs w:val="26"/>
          <w:rtl/>
        </w:rPr>
        <w:t>المحروقات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CD286A" w:rsidRPr="00F05817">
        <w:rPr>
          <w:rFonts w:cs="Simplified Arabic"/>
          <w:sz w:val="26"/>
          <w:szCs w:val="26"/>
          <w:rtl/>
        </w:rPr>
        <w:t>السائلة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CD286A" w:rsidRPr="00F05817">
        <w:rPr>
          <w:rFonts w:cs="Simplified Arabic"/>
          <w:sz w:val="26"/>
          <w:szCs w:val="26"/>
          <w:rtl/>
        </w:rPr>
        <w:t>المستخدمة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CD286A" w:rsidRPr="00F05817">
        <w:rPr>
          <w:rFonts w:cs="Simplified Arabic"/>
          <w:sz w:val="26"/>
          <w:szCs w:val="26"/>
          <w:rtl/>
        </w:rPr>
        <w:t>كوقود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CD286A" w:rsidRPr="00F05817">
        <w:rPr>
          <w:rFonts w:cs="Simplified Arabic"/>
          <w:sz w:val="26"/>
          <w:szCs w:val="26"/>
          <w:rtl/>
        </w:rPr>
        <w:t>للسيارات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42BF5" w:rsidRPr="00F05817">
        <w:rPr>
          <w:rFonts w:cs="Simplified Arabic" w:hint="cs"/>
          <w:sz w:val="26"/>
          <w:szCs w:val="26"/>
          <w:rtl/>
        </w:rPr>
        <w:t>"البنزين"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 xml:space="preserve">بنسبة </w:t>
      </w:r>
      <w:r w:rsidR="00542BF5" w:rsidRPr="00F05817">
        <w:rPr>
          <w:rFonts w:cs="Simplified Arabic" w:hint="cs"/>
          <w:sz w:val="26"/>
          <w:szCs w:val="26"/>
          <w:rtl/>
        </w:rPr>
        <w:t>1.10%،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على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الرغم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من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ارتفاع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اللحوم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الطازجة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بنسبة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1.</w:t>
      </w:r>
      <w:r w:rsidR="00542BF5" w:rsidRPr="00F05817">
        <w:rPr>
          <w:rFonts w:cs="Simplified Arabic" w:hint="cs"/>
          <w:sz w:val="26"/>
          <w:szCs w:val="26"/>
          <w:rtl/>
        </w:rPr>
        <w:t>56</w:t>
      </w:r>
      <w:r w:rsidR="002C4005" w:rsidRPr="00F05817">
        <w:rPr>
          <w:rFonts w:cs="Simplified Arabic" w:hint="cs"/>
          <w:sz w:val="26"/>
          <w:szCs w:val="26"/>
          <w:rtl/>
        </w:rPr>
        <w:t>%</w:t>
      </w:r>
      <w:r w:rsidR="004512F3" w:rsidRPr="00F05817">
        <w:rPr>
          <w:rFonts w:cs="Simplified Arabic" w:hint="cs"/>
          <w:sz w:val="26"/>
          <w:szCs w:val="26"/>
          <w:rtl/>
        </w:rPr>
        <w:t>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و</w:t>
      </w:r>
      <w:r w:rsidR="004512F3" w:rsidRPr="00F05817">
        <w:rPr>
          <w:rFonts w:cs="Simplified Arabic"/>
          <w:sz w:val="26"/>
          <w:szCs w:val="26"/>
          <w:rtl/>
        </w:rPr>
        <w:t>أسعار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4512F3" w:rsidRPr="00F05817">
        <w:rPr>
          <w:rFonts w:cs="Simplified Arabic"/>
          <w:sz w:val="26"/>
          <w:szCs w:val="26"/>
          <w:rtl/>
        </w:rPr>
        <w:t>المحروقات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4512F3" w:rsidRPr="00F05817">
        <w:rPr>
          <w:rFonts w:cs="Simplified Arabic"/>
          <w:sz w:val="26"/>
          <w:szCs w:val="26"/>
          <w:rtl/>
        </w:rPr>
        <w:t>السائلة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4512F3" w:rsidRPr="00F05817">
        <w:rPr>
          <w:rFonts w:cs="Simplified Arabic"/>
          <w:sz w:val="26"/>
          <w:szCs w:val="26"/>
          <w:rtl/>
        </w:rPr>
        <w:t>المستخدمة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4512F3" w:rsidRPr="00F05817">
        <w:rPr>
          <w:rFonts w:cs="Simplified Arabic"/>
          <w:sz w:val="26"/>
          <w:szCs w:val="26"/>
          <w:rtl/>
        </w:rPr>
        <w:t>كوقود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4512F3" w:rsidRPr="00F05817">
        <w:rPr>
          <w:rFonts w:cs="Simplified Arabic"/>
          <w:sz w:val="26"/>
          <w:szCs w:val="26"/>
          <w:rtl/>
        </w:rPr>
        <w:t>للسيارات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"السولار"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بنسبة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1.34%</w:t>
      </w:r>
      <w:r w:rsidR="00C55955" w:rsidRPr="00F05817">
        <w:rPr>
          <w:rFonts w:cs="Simplified Arabic" w:hint="cs"/>
          <w:sz w:val="26"/>
          <w:szCs w:val="26"/>
          <w:rtl/>
        </w:rPr>
        <w:t>.</w:t>
      </w:r>
    </w:p>
    <w:p w14:paraId="466C2B1B" w14:textId="77777777" w:rsidR="00B06977" w:rsidRPr="00F05817" w:rsidRDefault="00B06977" w:rsidP="00B06977">
      <w:pPr>
        <w:jc w:val="both"/>
        <w:rPr>
          <w:rFonts w:cs="Simplified Arabic"/>
          <w:sz w:val="10"/>
          <w:szCs w:val="10"/>
        </w:rPr>
      </w:pPr>
    </w:p>
    <w:p w14:paraId="00387785" w14:textId="34048040" w:rsidR="004512F3" w:rsidRPr="00F05817" w:rsidRDefault="009D4A3B" w:rsidP="001843F9">
      <w:pPr>
        <w:jc w:val="both"/>
        <w:rPr>
          <w:rFonts w:cs="Simplified Arabic"/>
          <w:sz w:val="26"/>
          <w:szCs w:val="26"/>
          <w:rtl/>
        </w:rPr>
      </w:pPr>
      <w:r w:rsidRPr="00F05817">
        <w:rPr>
          <w:rFonts w:cs="Simplified Arabic" w:hint="cs"/>
          <w:b/>
          <w:bCs/>
          <w:sz w:val="26"/>
          <w:szCs w:val="26"/>
          <w:rtl/>
        </w:rPr>
        <w:t>و</w:t>
      </w:r>
      <w:r w:rsidR="005D767C" w:rsidRPr="00F05817">
        <w:rPr>
          <w:rFonts w:cs="Simplified Arabic" w:hint="cs"/>
          <w:b/>
          <w:bCs/>
          <w:sz w:val="26"/>
          <w:szCs w:val="26"/>
          <w:rtl/>
        </w:rPr>
        <w:t>انخفضت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B06977" w:rsidRPr="00F05817">
        <w:rPr>
          <w:rFonts w:cs="Simplified Arabic" w:hint="cs"/>
          <w:b/>
          <w:bCs/>
          <w:sz w:val="26"/>
          <w:szCs w:val="26"/>
          <w:rtl/>
        </w:rPr>
        <w:t>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06977" w:rsidRPr="00F05817">
        <w:rPr>
          <w:rFonts w:cs="Simplified Arabic" w:hint="cs"/>
          <w:sz w:val="26"/>
          <w:szCs w:val="26"/>
          <w:rtl/>
        </w:rPr>
        <w:t>السلع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06977" w:rsidRPr="00F05817">
        <w:rPr>
          <w:rFonts w:cs="Simplified Arabic" w:hint="cs"/>
          <w:sz w:val="26"/>
          <w:szCs w:val="26"/>
          <w:rtl/>
        </w:rPr>
        <w:t>الآتية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06977" w:rsidRPr="00F05817">
        <w:rPr>
          <w:rFonts w:cs="Simplified Arabic" w:hint="cs"/>
          <w:sz w:val="26"/>
          <w:szCs w:val="26"/>
          <w:rtl/>
        </w:rPr>
        <w:t>في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06977" w:rsidRPr="00F05817">
        <w:rPr>
          <w:rFonts w:cs="Simplified Arabic" w:hint="cs"/>
          <w:sz w:val="26"/>
          <w:szCs w:val="26"/>
          <w:rtl/>
        </w:rPr>
        <w:t>الضفة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06977" w:rsidRPr="00F05817">
        <w:rPr>
          <w:rFonts w:cs="Simplified Arabic" w:hint="cs"/>
          <w:sz w:val="26"/>
          <w:szCs w:val="26"/>
          <w:rtl/>
        </w:rPr>
        <w:t>الغربية**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06977" w:rsidRPr="00F05817">
        <w:rPr>
          <w:rFonts w:cs="Simplified Arabic" w:hint="cs"/>
          <w:sz w:val="26"/>
          <w:szCs w:val="26"/>
          <w:rtl/>
        </w:rPr>
        <w:t>لتبلغ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B06977" w:rsidRPr="00F05817">
        <w:rPr>
          <w:rFonts w:cs="Simplified Arabic" w:hint="cs"/>
          <w:sz w:val="26"/>
          <w:szCs w:val="26"/>
          <w:rtl/>
        </w:rPr>
        <w:t>بالمتوسط</w:t>
      </w:r>
      <w:r w:rsidRPr="00F05817">
        <w:rPr>
          <w:rFonts w:cs="Simplified Arabic" w:hint="cs"/>
          <w:sz w:val="26"/>
          <w:szCs w:val="26"/>
          <w:rtl/>
        </w:rPr>
        <w:t xml:space="preserve">: </w:t>
      </w:r>
      <w:r w:rsidR="001843F9" w:rsidRPr="00F05817">
        <w:rPr>
          <w:rFonts w:cs="Simplified Arabic" w:hint="cs"/>
          <w:sz w:val="26"/>
          <w:szCs w:val="26"/>
          <w:rtl/>
        </w:rPr>
        <w:t>الدجاج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843F9" w:rsidRPr="00F05817">
        <w:rPr>
          <w:rFonts w:cs="Simplified Arabic" w:hint="cs"/>
          <w:sz w:val="26"/>
          <w:szCs w:val="26"/>
          <w:rtl/>
        </w:rPr>
        <w:t>13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شيكلاً</w:t>
      </w:r>
      <w:r w:rsidR="001843F9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1843F9" w:rsidRPr="00F05817">
        <w:rPr>
          <w:rFonts w:cs="Simplified Arabic" w:hint="cs"/>
          <w:sz w:val="26"/>
          <w:szCs w:val="26"/>
          <w:rtl/>
        </w:rPr>
        <w:t>و</w:t>
      </w:r>
      <w:r w:rsidR="0040607A" w:rsidRPr="00F05817">
        <w:rPr>
          <w:rFonts w:cs="Simplified Arabic" w:hint="cs"/>
          <w:sz w:val="26"/>
          <w:szCs w:val="26"/>
          <w:rtl/>
        </w:rPr>
        <w:t>بندورة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بيوت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بلاستيكية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5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شواكل</w:t>
      </w:r>
      <w:r w:rsidR="0040607A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والفليفلة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الملونة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الحل</w:t>
      </w:r>
      <w:r w:rsidR="004512F3" w:rsidRPr="00F05817">
        <w:rPr>
          <w:rFonts w:cs="Simplified Arabic" w:hint="cs"/>
          <w:sz w:val="26"/>
          <w:szCs w:val="26"/>
          <w:rtl/>
        </w:rPr>
        <w:t>وة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7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شواكل</w:t>
      </w:r>
      <w:r w:rsidR="004512F3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والزهرة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والملفوف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والبرت</w:t>
      </w:r>
      <w:r w:rsidR="004512F3" w:rsidRPr="00F05817">
        <w:rPr>
          <w:rFonts w:cs="Simplified Arabic" w:hint="cs"/>
          <w:sz w:val="26"/>
          <w:szCs w:val="26"/>
          <w:rtl/>
        </w:rPr>
        <w:t>قال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والليمون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3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شواكل</w:t>
      </w:r>
      <w:r w:rsidR="004512F3" w:rsidRPr="00F05817">
        <w:rPr>
          <w:rFonts w:cs="Simplified Arabic" w:hint="cs"/>
          <w:sz w:val="26"/>
          <w:szCs w:val="26"/>
          <w:rtl/>
        </w:rPr>
        <w:t>/كغم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لكل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منه</w:t>
      </w:r>
      <w:r w:rsidR="0040607A" w:rsidRPr="00F05817">
        <w:rPr>
          <w:rFonts w:cs="Simplified Arabic" w:hint="cs"/>
          <w:sz w:val="26"/>
          <w:szCs w:val="26"/>
          <w:rtl/>
        </w:rPr>
        <w:t>ا،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والأفوكادو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9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شواكل</w:t>
      </w:r>
      <w:r w:rsidR="0040607A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والفراولة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38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شيكلاً</w:t>
      </w:r>
      <w:r w:rsidR="0040607A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والثوم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الناشف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17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شيكلاً</w:t>
      </w:r>
      <w:r w:rsidR="0040607A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والسكر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5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شواكل</w:t>
      </w:r>
      <w:r w:rsidR="0040607A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والبطاطا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5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شواكل</w:t>
      </w:r>
      <w:r w:rsidR="0040607A" w:rsidRPr="00F05817">
        <w:rPr>
          <w:rFonts w:cs="Simplified Arabic" w:hint="cs"/>
          <w:sz w:val="26"/>
          <w:szCs w:val="26"/>
          <w:rtl/>
        </w:rPr>
        <w:t>/كغ</w:t>
      </w:r>
      <w:r w:rsidR="004512F3" w:rsidRPr="00F05817">
        <w:rPr>
          <w:rFonts w:cs="Simplified Arabic" w:hint="cs"/>
          <w:sz w:val="26"/>
          <w:szCs w:val="26"/>
          <w:rtl/>
        </w:rPr>
        <w:t>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والبنزين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"95"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6.94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شيكل</w:t>
      </w:r>
      <w:r w:rsidR="004512F3" w:rsidRPr="00F05817">
        <w:rPr>
          <w:rFonts w:cs="Simplified Arabic" w:hint="cs"/>
          <w:sz w:val="26"/>
          <w:szCs w:val="26"/>
          <w:rtl/>
        </w:rPr>
        <w:t>/لتر</w:t>
      </w:r>
      <w:r w:rsidRPr="00F05817">
        <w:rPr>
          <w:rFonts w:cs="Simplified Arabic" w:hint="cs"/>
          <w:sz w:val="26"/>
          <w:szCs w:val="26"/>
          <w:rtl/>
        </w:rPr>
        <w:t xml:space="preserve">.  </w:t>
      </w:r>
      <w:r w:rsidR="00DE1B56" w:rsidRPr="00F05817">
        <w:rPr>
          <w:rFonts w:cs="Simplified Arabic" w:hint="cs"/>
          <w:sz w:val="26"/>
          <w:szCs w:val="26"/>
          <w:rtl/>
        </w:rPr>
        <w:t>في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DE1B56" w:rsidRPr="00F05817">
        <w:rPr>
          <w:rFonts w:cs="Simplified Arabic" w:hint="cs"/>
          <w:sz w:val="26"/>
          <w:szCs w:val="26"/>
          <w:rtl/>
        </w:rPr>
        <w:t>المقابل</w:t>
      </w:r>
      <w:r w:rsidRPr="00F05817">
        <w:rPr>
          <w:rFonts w:cs="Simplified Arabic" w:hint="cs"/>
          <w:sz w:val="26"/>
          <w:szCs w:val="26"/>
          <w:rtl/>
        </w:rPr>
        <w:t>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DE1B56" w:rsidRPr="00F05817">
        <w:rPr>
          <w:rFonts w:cs="Simplified Arabic" w:hint="cs"/>
          <w:b/>
          <w:bCs/>
          <w:sz w:val="26"/>
          <w:szCs w:val="26"/>
          <w:rtl/>
        </w:rPr>
        <w:t>ارتفع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DE1B56" w:rsidRPr="00F05817">
        <w:rPr>
          <w:rFonts w:cs="Simplified Arabic" w:hint="cs"/>
          <w:b/>
          <w:bCs/>
          <w:sz w:val="26"/>
          <w:szCs w:val="26"/>
          <w:rtl/>
        </w:rPr>
        <w:t>سعر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1843F9" w:rsidRPr="00F05817">
        <w:rPr>
          <w:rFonts w:cs="Simplified Arabic" w:hint="cs"/>
          <w:b/>
          <w:bCs/>
          <w:sz w:val="26"/>
          <w:szCs w:val="26"/>
          <w:rtl/>
        </w:rPr>
        <w:t>كل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1843F9" w:rsidRPr="00F05817">
        <w:rPr>
          <w:rFonts w:cs="Simplified Arabic" w:hint="cs"/>
          <w:b/>
          <w:bCs/>
          <w:sz w:val="26"/>
          <w:szCs w:val="26"/>
          <w:rtl/>
        </w:rPr>
        <w:t>من</w:t>
      </w:r>
      <w:r w:rsidRPr="00F05817">
        <w:rPr>
          <w:rFonts w:cs="Simplified Arabic" w:hint="cs"/>
          <w:sz w:val="26"/>
          <w:szCs w:val="26"/>
          <w:rtl/>
        </w:rPr>
        <w:t xml:space="preserve">: </w:t>
      </w:r>
      <w:r w:rsidR="0040607A" w:rsidRPr="00F05817">
        <w:rPr>
          <w:rFonts w:cs="Simplified Arabic" w:hint="cs"/>
          <w:sz w:val="26"/>
          <w:szCs w:val="26"/>
          <w:rtl/>
        </w:rPr>
        <w:t>لحم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الغنم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الطازج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مع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العظم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89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شيكلاً</w:t>
      </w:r>
      <w:r w:rsidR="0040607A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ولحم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العجل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0607A" w:rsidRPr="00F05817">
        <w:rPr>
          <w:rFonts w:cs="Simplified Arabic" w:hint="cs"/>
          <w:sz w:val="26"/>
          <w:szCs w:val="26"/>
          <w:rtl/>
        </w:rPr>
        <w:t>61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شيكلاً</w:t>
      </w:r>
      <w:r w:rsidR="0040607A" w:rsidRPr="00F05817">
        <w:rPr>
          <w:rFonts w:cs="Simplified Arabic" w:hint="cs"/>
          <w:sz w:val="26"/>
          <w:szCs w:val="26"/>
          <w:rtl/>
        </w:rPr>
        <w:t>/كغم</w:t>
      </w:r>
      <w:r w:rsidR="004512F3" w:rsidRPr="00F05817">
        <w:rPr>
          <w:rFonts w:cs="Simplified Arabic" w:hint="cs"/>
          <w:sz w:val="26"/>
          <w:szCs w:val="26"/>
          <w:rtl/>
        </w:rPr>
        <w:t>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والسولار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6.06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شيكل</w:t>
      </w:r>
      <w:r w:rsidR="004512F3" w:rsidRPr="00F05817">
        <w:rPr>
          <w:rFonts w:cs="Simplified Arabic" w:hint="cs"/>
          <w:sz w:val="26"/>
          <w:szCs w:val="26"/>
          <w:rtl/>
        </w:rPr>
        <w:t>/لتر.</w:t>
      </w:r>
    </w:p>
    <w:p w14:paraId="6D6A5291" w14:textId="77777777" w:rsidR="009D4A3B" w:rsidRPr="00F05817" w:rsidRDefault="009D4A3B" w:rsidP="00CD286A">
      <w:pPr>
        <w:jc w:val="both"/>
        <w:rPr>
          <w:rFonts w:cs="Simplified Arabic"/>
          <w:b/>
          <w:bCs/>
          <w:sz w:val="26"/>
          <w:szCs w:val="26"/>
          <w:rtl/>
        </w:rPr>
      </w:pPr>
    </w:p>
    <w:p w14:paraId="6FDBBD75" w14:textId="38173573" w:rsidR="00C97F3C" w:rsidRPr="00F05817" w:rsidRDefault="005D767C" w:rsidP="00CD286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97F3C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مؤشر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97F3C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غلاء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97F3C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المعيشة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97F3C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97F3C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القدس</w:t>
      </w:r>
      <w:r w:rsidR="007E2722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97F3C" w:rsidRPr="00F05817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="00C97F3C" w:rsidRPr="00F05817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5C00366D" w14:textId="4E8EAC6C" w:rsidR="00C97F3C" w:rsidRPr="00F05817" w:rsidRDefault="00C97F3C" w:rsidP="00CD286A">
      <w:pPr>
        <w:jc w:val="both"/>
        <w:rPr>
          <w:rFonts w:cs="Simplified Arabic"/>
          <w:sz w:val="26"/>
          <w:szCs w:val="26"/>
          <w:rtl/>
        </w:rPr>
      </w:pPr>
      <w:r w:rsidRPr="00F05817">
        <w:rPr>
          <w:rFonts w:cs="Simplified Arabic" w:hint="cs"/>
          <w:sz w:val="26"/>
          <w:szCs w:val="26"/>
          <w:rtl/>
        </w:rPr>
        <w:t>سجل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الرقم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القياسي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لأسعار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المستهلك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في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b/>
          <w:bCs/>
          <w:sz w:val="26"/>
          <w:szCs w:val="26"/>
          <w:rtl/>
        </w:rPr>
        <w:t>القدس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/>
          <w:b/>
          <w:bCs/>
          <w:sz w:val="26"/>
          <w:szCs w:val="26"/>
        </w:rPr>
        <w:t>J1</w:t>
      </w:r>
      <w:r w:rsidRPr="00F05817">
        <w:rPr>
          <w:rFonts w:cs="Simplified Arabic" w:hint="cs"/>
          <w:b/>
          <w:bCs/>
          <w:sz w:val="26"/>
          <w:szCs w:val="26"/>
          <w:rtl/>
        </w:rPr>
        <w:t>*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D767C" w:rsidRPr="00F05817">
        <w:rPr>
          <w:rFonts w:cs="Simplified Arabic" w:hint="cs"/>
          <w:b/>
          <w:bCs/>
          <w:sz w:val="26"/>
          <w:szCs w:val="26"/>
          <w:rtl/>
        </w:rPr>
        <w:t>انخفاضاً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b/>
          <w:bCs/>
          <w:sz w:val="26"/>
          <w:szCs w:val="26"/>
          <w:rtl/>
        </w:rPr>
        <w:t xml:space="preserve">نسبته </w:t>
      </w:r>
      <w:r w:rsidR="00A75ACD" w:rsidRPr="00F05817">
        <w:rPr>
          <w:rFonts w:cs="Simplified Arabic" w:hint="cs"/>
          <w:b/>
          <w:bCs/>
          <w:sz w:val="26"/>
          <w:szCs w:val="26"/>
          <w:rtl/>
        </w:rPr>
        <w:t>0.</w:t>
      </w:r>
      <w:r w:rsidR="00CD286A" w:rsidRPr="00F05817">
        <w:rPr>
          <w:rFonts w:cs="Simplified Arabic" w:hint="cs"/>
          <w:b/>
          <w:bCs/>
          <w:sz w:val="26"/>
          <w:szCs w:val="26"/>
          <w:rtl/>
        </w:rPr>
        <w:t>29</w:t>
      </w:r>
      <w:r w:rsidRPr="00F05817">
        <w:rPr>
          <w:rFonts w:cs="Simplified Arabic" w:hint="cs"/>
          <w:b/>
          <w:bCs/>
          <w:sz w:val="26"/>
          <w:szCs w:val="26"/>
          <w:rtl/>
        </w:rPr>
        <w:t>%</w:t>
      </w:r>
      <w:r w:rsidR="007E2722" w:rsidRPr="00F0581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خلال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شهر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D286A" w:rsidRPr="00F05817">
        <w:rPr>
          <w:rFonts w:cs="Simplified Arabic" w:hint="cs"/>
          <w:sz w:val="26"/>
          <w:szCs w:val="26"/>
          <w:rtl/>
        </w:rPr>
        <w:t>كانون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ال</w:t>
      </w:r>
      <w:r w:rsidR="00CD286A" w:rsidRPr="00F05817">
        <w:rPr>
          <w:rFonts w:cs="Simplified Arabic" w:hint="cs"/>
          <w:sz w:val="26"/>
          <w:szCs w:val="26"/>
          <w:rtl/>
        </w:rPr>
        <w:t>أول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2024</w:t>
      </w:r>
      <w:r w:rsidR="009D4A3B" w:rsidRPr="00F05817">
        <w:rPr>
          <w:rFonts w:cs="Simplified Arabic" w:hint="cs"/>
          <w:sz w:val="26"/>
          <w:szCs w:val="26"/>
          <w:rtl/>
        </w:rPr>
        <w:t>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مقارنة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مع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شهر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A75ACD" w:rsidRPr="00F05817">
        <w:rPr>
          <w:rFonts w:cs="Simplified Arabic" w:hint="cs"/>
          <w:sz w:val="26"/>
          <w:szCs w:val="26"/>
          <w:rtl/>
        </w:rPr>
        <w:t>تشرين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>ال</w:t>
      </w:r>
      <w:r w:rsidR="00CD286A" w:rsidRPr="00F05817">
        <w:rPr>
          <w:rFonts w:cs="Simplified Arabic" w:hint="cs"/>
          <w:sz w:val="26"/>
          <w:szCs w:val="26"/>
          <w:rtl/>
        </w:rPr>
        <w:t>ثاني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2024،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نتيجة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D767C" w:rsidRPr="00F05817">
        <w:rPr>
          <w:rFonts w:cs="Simplified Arabic" w:hint="cs"/>
          <w:sz w:val="26"/>
          <w:szCs w:val="26"/>
          <w:rtl/>
        </w:rPr>
        <w:t>لانخفاض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A75ACD" w:rsidRPr="00F05817">
        <w:rPr>
          <w:rFonts w:cs="Simplified Arabic" w:hint="cs"/>
          <w:sz w:val="26"/>
          <w:szCs w:val="26"/>
          <w:rtl/>
        </w:rPr>
        <w:t>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A75ACD" w:rsidRPr="00F05817">
        <w:rPr>
          <w:rFonts w:cs="Simplified Arabic" w:hint="cs"/>
          <w:sz w:val="26"/>
          <w:szCs w:val="26"/>
          <w:rtl/>
        </w:rPr>
        <w:t>الخضروات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A75ACD" w:rsidRPr="00F05817">
        <w:rPr>
          <w:rFonts w:cs="Simplified Arabic" w:hint="cs"/>
          <w:sz w:val="26"/>
          <w:szCs w:val="26"/>
          <w:rtl/>
        </w:rPr>
        <w:t>الطازجة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 xml:space="preserve">بنسبة </w:t>
      </w:r>
      <w:r w:rsidR="00CD286A" w:rsidRPr="00F05817">
        <w:rPr>
          <w:rFonts w:cs="Simplified Arabic" w:hint="cs"/>
          <w:sz w:val="26"/>
          <w:szCs w:val="26"/>
          <w:rtl/>
        </w:rPr>
        <w:t>8.07</w:t>
      </w:r>
      <w:r w:rsidR="00A75ACD" w:rsidRPr="00F05817">
        <w:rPr>
          <w:rFonts w:cs="Simplified Arabic" w:hint="cs"/>
          <w:sz w:val="26"/>
          <w:szCs w:val="26"/>
          <w:rtl/>
        </w:rPr>
        <w:t>%،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D286A" w:rsidRPr="00F05817">
        <w:rPr>
          <w:rFonts w:cs="Simplified Arabic" w:hint="cs"/>
          <w:sz w:val="26"/>
          <w:szCs w:val="26"/>
          <w:rtl/>
        </w:rPr>
        <w:t>وأسعار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D286A" w:rsidRPr="00F05817">
        <w:rPr>
          <w:rFonts w:cs="Simplified Arabic" w:hint="cs"/>
          <w:sz w:val="26"/>
          <w:szCs w:val="26"/>
          <w:rtl/>
        </w:rPr>
        <w:t>الخضروات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D286A" w:rsidRPr="00F05817">
        <w:rPr>
          <w:rFonts w:cs="Simplified Arabic" w:hint="cs"/>
          <w:sz w:val="26"/>
          <w:szCs w:val="26"/>
          <w:rtl/>
        </w:rPr>
        <w:t>المجففة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 xml:space="preserve">بنسبة </w:t>
      </w:r>
      <w:r w:rsidR="00CD286A" w:rsidRPr="00F05817">
        <w:rPr>
          <w:rFonts w:cs="Simplified Arabic" w:hint="cs"/>
          <w:sz w:val="26"/>
          <w:szCs w:val="26"/>
          <w:rtl/>
        </w:rPr>
        <w:t>4.57%،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D286A" w:rsidRPr="00F05817">
        <w:rPr>
          <w:rFonts w:cs="Simplified Arabic" w:hint="cs"/>
          <w:sz w:val="26"/>
          <w:szCs w:val="26"/>
          <w:rtl/>
        </w:rPr>
        <w:t>و</w:t>
      </w:r>
      <w:r w:rsidR="00CD286A" w:rsidRPr="00F05817">
        <w:rPr>
          <w:rFonts w:cs="Simplified Arabic"/>
          <w:sz w:val="26"/>
          <w:szCs w:val="26"/>
          <w:rtl/>
        </w:rPr>
        <w:t>أسعار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CD286A" w:rsidRPr="00F05817">
        <w:rPr>
          <w:rFonts w:cs="Simplified Arabic"/>
          <w:sz w:val="26"/>
          <w:szCs w:val="26"/>
          <w:rtl/>
        </w:rPr>
        <w:t>المحروقات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CD286A" w:rsidRPr="00F05817">
        <w:rPr>
          <w:rFonts w:cs="Simplified Arabic"/>
          <w:sz w:val="26"/>
          <w:szCs w:val="26"/>
          <w:rtl/>
        </w:rPr>
        <w:t>السائلة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CD286A" w:rsidRPr="00F05817">
        <w:rPr>
          <w:rFonts w:cs="Simplified Arabic"/>
          <w:sz w:val="26"/>
          <w:szCs w:val="26"/>
          <w:rtl/>
        </w:rPr>
        <w:t>المستخدمة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CD286A" w:rsidRPr="00F05817">
        <w:rPr>
          <w:rFonts w:cs="Simplified Arabic"/>
          <w:sz w:val="26"/>
          <w:szCs w:val="26"/>
          <w:rtl/>
        </w:rPr>
        <w:t>كوقود</w:t>
      </w:r>
      <w:r w:rsidR="007E2722" w:rsidRPr="00F05817">
        <w:rPr>
          <w:rFonts w:cs="Simplified Arabic"/>
          <w:sz w:val="26"/>
          <w:szCs w:val="26"/>
          <w:rtl/>
        </w:rPr>
        <w:t xml:space="preserve"> </w:t>
      </w:r>
      <w:r w:rsidR="00CD286A" w:rsidRPr="00F05817">
        <w:rPr>
          <w:rFonts w:cs="Simplified Arabic"/>
          <w:sz w:val="26"/>
          <w:szCs w:val="26"/>
          <w:rtl/>
        </w:rPr>
        <w:t>للسيارات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D286A" w:rsidRPr="00F05817">
        <w:rPr>
          <w:rFonts w:cs="Simplified Arabic" w:hint="cs"/>
          <w:sz w:val="26"/>
          <w:szCs w:val="26"/>
          <w:rtl/>
        </w:rPr>
        <w:t>"الديزل"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 xml:space="preserve">بنسبة </w:t>
      </w:r>
      <w:r w:rsidR="00CD286A" w:rsidRPr="00F05817">
        <w:rPr>
          <w:rFonts w:cs="Simplified Arabic" w:hint="cs"/>
          <w:sz w:val="26"/>
          <w:szCs w:val="26"/>
          <w:rtl/>
        </w:rPr>
        <w:t>1.13%،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D286A" w:rsidRPr="00F05817">
        <w:rPr>
          <w:rFonts w:cs="Simplified Arabic" w:hint="cs"/>
          <w:sz w:val="26"/>
          <w:szCs w:val="26"/>
          <w:rtl/>
        </w:rPr>
        <w:t>و"البنزين"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9D4A3B" w:rsidRPr="00F05817">
        <w:rPr>
          <w:rFonts w:cs="Simplified Arabic" w:hint="cs"/>
          <w:sz w:val="26"/>
          <w:szCs w:val="26"/>
          <w:rtl/>
        </w:rPr>
        <w:t xml:space="preserve">بنسبة </w:t>
      </w:r>
      <w:r w:rsidR="00CD286A" w:rsidRPr="00F05817">
        <w:rPr>
          <w:rFonts w:cs="Simplified Arabic" w:hint="cs"/>
          <w:sz w:val="26"/>
          <w:szCs w:val="26"/>
          <w:rtl/>
        </w:rPr>
        <w:t>0.99%،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على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الرغم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من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ارتفاع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البطاطا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2C4005" w:rsidRPr="00F05817">
        <w:rPr>
          <w:rFonts w:cs="Simplified Arabic" w:hint="cs"/>
          <w:sz w:val="26"/>
          <w:szCs w:val="26"/>
          <w:rtl/>
        </w:rPr>
        <w:t>بنسبة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D286A" w:rsidRPr="00F05817">
        <w:rPr>
          <w:rFonts w:cs="Simplified Arabic" w:hint="cs"/>
          <w:sz w:val="26"/>
          <w:szCs w:val="26"/>
          <w:rtl/>
        </w:rPr>
        <w:t>22.09%.</w:t>
      </w:r>
    </w:p>
    <w:p w14:paraId="0F34E1D2" w14:textId="77777777" w:rsidR="00C97F3C" w:rsidRPr="00F05817" w:rsidRDefault="00C97F3C" w:rsidP="00C97F3C">
      <w:pPr>
        <w:jc w:val="both"/>
        <w:rPr>
          <w:rFonts w:cs="Simplified Arabic"/>
          <w:sz w:val="10"/>
          <w:szCs w:val="10"/>
          <w:rtl/>
        </w:rPr>
      </w:pPr>
    </w:p>
    <w:p w14:paraId="47EB5F93" w14:textId="32CE9FDF" w:rsidR="00DE1B56" w:rsidRPr="00F05817" w:rsidRDefault="009D4A3B" w:rsidP="004512F3">
      <w:pPr>
        <w:jc w:val="both"/>
        <w:rPr>
          <w:rFonts w:cs="Simplified Arabic"/>
          <w:sz w:val="26"/>
          <w:szCs w:val="26"/>
          <w:rtl/>
        </w:rPr>
      </w:pPr>
      <w:r w:rsidRPr="00F05817">
        <w:rPr>
          <w:rFonts w:cs="Simplified Arabic" w:hint="cs"/>
          <w:sz w:val="26"/>
          <w:szCs w:val="26"/>
          <w:rtl/>
        </w:rPr>
        <w:t>و</w:t>
      </w:r>
      <w:r w:rsidR="00C97F3C" w:rsidRPr="00F05817">
        <w:rPr>
          <w:rFonts w:cs="Simplified Arabic" w:hint="cs"/>
          <w:sz w:val="26"/>
          <w:szCs w:val="26"/>
          <w:rtl/>
        </w:rPr>
        <w:t>سجلت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97F3C" w:rsidRPr="00F05817">
        <w:rPr>
          <w:rFonts w:cs="Simplified Arabic" w:hint="cs"/>
          <w:sz w:val="26"/>
          <w:szCs w:val="26"/>
          <w:rtl/>
        </w:rPr>
        <w:t>أسعار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97F3C" w:rsidRPr="00F05817">
        <w:rPr>
          <w:rFonts w:cs="Simplified Arabic" w:hint="cs"/>
          <w:sz w:val="26"/>
          <w:szCs w:val="26"/>
          <w:rtl/>
        </w:rPr>
        <w:t>السلع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97F3C" w:rsidRPr="00F05817">
        <w:rPr>
          <w:rFonts w:cs="Simplified Arabic" w:hint="cs"/>
          <w:sz w:val="26"/>
          <w:szCs w:val="26"/>
          <w:rtl/>
        </w:rPr>
        <w:t>الآتية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D767C" w:rsidRPr="00F05817">
        <w:rPr>
          <w:rFonts w:cs="Simplified Arabic" w:hint="cs"/>
          <w:b/>
          <w:bCs/>
          <w:sz w:val="26"/>
          <w:szCs w:val="26"/>
          <w:rtl/>
          <w:lang w:bidi="ar-JO"/>
        </w:rPr>
        <w:t>انخفاضاً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97F3C" w:rsidRPr="00F05817">
        <w:rPr>
          <w:rFonts w:cs="Simplified Arabic" w:hint="cs"/>
          <w:sz w:val="26"/>
          <w:szCs w:val="26"/>
          <w:rtl/>
        </w:rPr>
        <w:t>في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97F3C" w:rsidRPr="00F05817">
        <w:rPr>
          <w:rFonts w:cs="Simplified Arabic" w:hint="cs"/>
          <w:sz w:val="26"/>
          <w:szCs w:val="26"/>
          <w:rtl/>
        </w:rPr>
        <w:t>القدس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97F3C" w:rsidRPr="00F05817">
        <w:rPr>
          <w:rFonts w:cs="Simplified Arabic"/>
          <w:sz w:val="26"/>
          <w:szCs w:val="26"/>
        </w:rPr>
        <w:t>J1</w:t>
      </w:r>
      <w:r w:rsidR="00C97F3C" w:rsidRPr="00F05817">
        <w:rPr>
          <w:rFonts w:cs="Simplified Arabic" w:hint="cs"/>
          <w:sz w:val="26"/>
          <w:szCs w:val="26"/>
          <w:rtl/>
        </w:rPr>
        <w:t>*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97F3C" w:rsidRPr="00F05817">
        <w:rPr>
          <w:rFonts w:cs="Simplified Arabic" w:hint="cs"/>
          <w:sz w:val="26"/>
          <w:szCs w:val="26"/>
          <w:rtl/>
        </w:rPr>
        <w:t>لتبلغ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C97F3C" w:rsidRPr="00F05817">
        <w:rPr>
          <w:rFonts w:cs="Simplified Arabic" w:hint="cs"/>
          <w:sz w:val="26"/>
          <w:szCs w:val="26"/>
          <w:rtl/>
        </w:rPr>
        <w:t>بالمتوسط</w:t>
      </w:r>
      <w:r w:rsidRPr="00F05817">
        <w:rPr>
          <w:rFonts w:cs="Simplified Arabic" w:hint="cs"/>
          <w:sz w:val="26"/>
          <w:szCs w:val="26"/>
          <w:rtl/>
        </w:rPr>
        <w:t xml:space="preserve">: </w:t>
      </w:r>
      <w:r w:rsidR="00907976" w:rsidRPr="00F05817">
        <w:rPr>
          <w:rFonts w:cs="Simplified Arabic" w:hint="cs"/>
          <w:sz w:val="26"/>
          <w:szCs w:val="26"/>
          <w:rtl/>
        </w:rPr>
        <w:t>بندورة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بيوت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بلاستيكية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6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شواكل</w:t>
      </w:r>
      <w:r w:rsidR="00907976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A7943" w:rsidRPr="00F05817">
        <w:rPr>
          <w:rFonts w:cs="Simplified Arabic" w:hint="cs"/>
          <w:sz w:val="26"/>
          <w:szCs w:val="26"/>
          <w:rtl/>
        </w:rPr>
        <w:t>والزهرة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DE1B56" w:rsidRPr="00F05817">
        <w:rPr>
          <w:rFonts w:cs="Simplified Arabic" w:hint="cs"/>
          <w:sz w:val="26"/>
          <w:szCs w:val="26"/>
          <w:rtl/>
        </w:rPr>
        <w:t>والفلفل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DE1B56" w:rsidRPr="00F05817">
        <w:rPr>
          <w:rFonts w:cs="Simplified Arabic" w:hint="cs"/>
          <w:sz w:val="26"/>
          <w:szCs w:val="26"/>
          <w:rtl/>
        </w:rPr>
        <w:t>الحار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A7943" w:rsidRPr="00F05817">
        <w:rPr>
          <w:rFonts w:cs="Simplified Arabic" w:hint="cs"/>
          <w:sz w:val="26"/>
          <w:szCs w:val="26"/>
          <w:rtl/>
        </w:rPr>
        <w:t>والباذنجان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A7943" w:rsidRPr="00F05817">
        <w:rPr>
          <w:rFonts w:cs="Simplified Arabic" w:hint="cs"/>
          <w:sz w:val="26"/>
          <w:szCs w:val="26"/>
          <w:rtl/>
        </w:rPr>
        <w:t>4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شواكل</w:t>
      </w:r>
      <w:r w:rsidR="00A75ACD" w:rsidRPr="00F05817">
        <w:rPr>
          <w:rFonts w:cs="Simplified Arabic" w:hint="cs"/>
          <w:sz w:val="26"/>
          <w:szCs w:val="26"/>
          <w:rtl/>
        </w:rPr>
        <w:t>/كغم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DE1B56" w:rsidRPr="00F05817">
        <w:rPr>
          <w:rFonts w:cs="Simplified Arabic" w:hint="cs"/>
          <w:sz w:val="26"/>
          <w:szCs w:val="26"/>
          <w:rtl/>
        </w:rPr>
        <w:t>لكل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DE1B56" w:rsidRPr="00F05817">
        <w:rPr>
          <w:rFonts w:cs="Simplified Arabic" w:hint="cs"/>
          <w:sz w:val="26"/>
          <w:szCs w:val="26"/>
          <w:rtl/>
        </w:rPr>
        <w:t>منها</w:t>
      </w:r>
      <w:r w:rsidR="00A75ACD" w:rsidRPr="00F05817">
        <w:rPr>
          <w:rFonts w:cs="Simplified Arabic" w:hint="cs"/>
          <w:sz w:val="26"/>
          <w:szCs w:val="26"/>
          <w:rtl/>
        </w:rPr>
        <w:t>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A7943" w:rsidRPr="00F05817">
        <w:rPr>
          <w:rFonts w:cs="Simplified Arabic" w:hint="cs"/>
          <w:sz w:val="26"/>
          <w:szCs w:val="26"/>
          <w:rtl/>
        </w:rPr>
        <w:t>والبصل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A7943" w:rsidRPr="00F05817">
        <w:rPr>
          <w:rFonts w:cs="Simplified Arabic" w:hint="cs"/>
          <w:sz w:val="26"/>
          <w:szCs w:val="26"/>
          <w:rtl/>
        </w:rPr>
        <w:t>الناشف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A7943" w:rsidRPr="00F05817">
        <w:rPr>
          <w:rFonts w:cs="Simplified Arabic" w:hint="cs"/>
          <w:sz w:val="26"/>
          <w:szCs w:val="26"/>
          <w:rtl/>
        </w:rPr>
        <w:t>5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شواكل</w:t>
      </w:r>
      <w:r w:rsidR="005A7943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A7943" w:rsidRPr="00F05817">
        <w:rPr>
          <w:rFonts w:cs="Simplified Arabic" w:hint="cs"/>
          <w:sz w:val="26"/>
          <w:szCs w:val="26"/>
          <w:rtl/>
        </w:rPr>
        <w:t>والبنزين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A7943" w:rsidRPr="00F05817">
        <w:rPr>
          <w:rFonts w:cs="Simplified Arabic" w:hint="cs"/>
          <w:sz w:val="26"/>
          <w:szCs w:val="26"/>
          <w:rtl/>
        </w:rPr>
        <w:t>"95"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A7943" w:rsidRPr="00F05817">
        <w:rPr>
          <w:rFonts w:cs="Simplified Arabic" w:hint="cs"/>
          <w:sz w:val="26"/>
          <w:szCs w:val="26"/>
          <w:rtl/>
        </w:rPr>
        <w:t>7.36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شيكل</w:t>
      </w:r>
      <w:r w:rsidR="005A7943" w:rsidRPr="00F05817">
        <w:rPr>
          <w:rFonts w:cs="Simplified Arabic" w:hint="cs"/>
          <w:sz w:val="26"/>
          <w:szCs w:val="26"/>
          <w:rtl/>
        </w:rPr>
        <w:t>/لتر،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A7943" w:rsidRPr="00F05817">
        <w:rPr>
          <w:rFonts w:cs="Simplified Arabic" w:hint="cs"/>
          <w:sz w:val="26"/>
          <w:szCs w:val="26"/>
          <w:rtl/>
        </w:rPr>
        <w:t>والسولار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5A7943" w:rsidRPr="00F05817">
        <w:rPr>
          <w:rFonts w:cs="Simplified Arabic" w:hint="cs"/>
          <w:sz w:val="26"/>
          <w:szCs w:val="26"/>
          <w:rtl/>
        </w:rPr>
        <w:t>6.99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شيكل</w:t>
      </w:r>
      <w:r w:rsidR="005A7943" w:rsidRPr="00F05817">
        <w:rPr>
          <w:rFonts w:cs="Simplified Arabic" w:hint="cs"/>
          <w:sz w:val="26"/>
          <w:szCs w:val="26"/>
          <w:rtl/>
        </w:rPr>
        <w:t>/كغم،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في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المقابل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b/>
          <w:bCs/>
          <w:sz w:val="26"/>
          <w:szCs w:val="26"/>
          <w:rtl/>
        </w:rPr>
        <w:t>ارتفع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4512F3" w:rsidRPr="00F05817">
        <w:rPr>
          <w:rFonts w:cs="Simplified Arabic" w:hint="cs"/>
          <w:sz w:val="26"/>
          <w:szCs w:val="26"/>
          <w:rtl/>
        </w:rPr>
        <w:t>سعر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61402C" w:rsidRPr="00F05817">
        <w:rPr>
          <w:rFonts w:cs="Simplified Arabic" w:hint="cs"/>
          <w:sz w:val="26"/>
          <w:szCs w:val="26"/>
          <w:rtl/>
        </w:rPr>
        <w:t>البطاطا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="0061402C" w:rsidRPr="00F05817">
        <w:rPr>
          <w:rFonts w:cs="Simplified Arabic" w:hint="cs"/>
          <w:sz w:val="26"/>
          <w:szCs w:val="26"/>
          <w:rtl/>
        </w:rPr>
        <w:t>ليصل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 xml:space="preserve">إلى </w:t>
      </w:r>
      <w:r w:rsidR="0061402C" w:rsidRPr="00F05817">
        <w:rPr>
          <w:rFonts w:cs="Simplified Arabic" w:hint="cs"/>
          <w:sz w:val="26"/>
          <w:szCs w:val="26"/>
          <w:rtl/>
        </w:rPr>
        <w:t>10</w:t>
      </w:r>
      <w:r w:rsidR="007E2722" w:rsidRPr="00F05817">
        <w:rPr>
          <w:rFonts w:cs="Simplified Arabic" w:hint="cs"/>
          <w:sz w:val="26"/>
          <w:szCs w:val="26"/>
          <w:rtl/>
        </w:rPr>
        <w:t xml:space="preserve"> </w:t>
      </w:r>
      <w:r w:rsidRPr="00F05817">
        <w:rPr>
          <w:rFonts w:cs="Simplified Arabic" w:hint="cs"/>
          <w:sz w:val="26"/>
          <w:szCs w:val="26"/>
          <w:rtl/>
        </w:rPr>
        <w:t>شواكل</w:t>
      </w:r>
      <w:r w:rsidR="0061402C" w:rsidRPr="00F05817">
        <w:rPr>
          <w:rFonts w:cs="Simplified Arabic" w:hint="cs"/>
          <w:sz w:val="26"/>
          <w:szCs w:val="26"/>
          <w:rtl/>
        </w:rPr>
        <w:t>/كغم</w:t>
      </w:r>
      <w:r w:rsidR="00A75ACD" w:rsidRPr="00F05817">
        <w:rPr>
          <w:rFonts w:cs="Simplified Arabic" w:hint="cs"/>
          <w:sz w:val="26"/>
          <w:szCs w:val="26"/>
          <w:rtl/>
        </w:rPr>
        <w:t>.</w:t>
      </w:r>
    </w:p>
    <w:p w14:paraId="63560C12" w14:textId="3BD80A66" w:rsidR="00FA2AB5" w:rsidRDefault="00FA2AB5" w:rsidP="00DE1B56">
      <w:pPr>
        <w:jc w:val="both"/>
        <w:rPr>
          <w:rFonts w:cs="Simplified Arabic"/>
          <w:rtl/>
        </w:rPr>
      </w:pPr>
    </w:p>
    <w:p w14:paraId="7719F603" w14:textId="77777777" w:rsidR="003421C1" w:rsidRPr="00F05817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sz w:val="26"/>
          <w:szCs w:val="26"/>
          <w:rtl/>
        </w:rPr>
      </w:pPr>
      <w:r w:rsidRPr="00F05817">
        <w:rPr>
          <w:rFonts w:cs="Simplified Arabic" w:hint="cs"/>
          <w:b/>
          <w:bCs/>
          <w:sz w:val="26"/>
          <w:szCs w:val="26"/>
          <w:rtl/>
        </w:rPr>
        <w:t>ملاحظات:</w:t>
      </w:r>
    </w:p>
    <w:p w14:paraId="39FFCB60" w14:textId="3C2A0FAD" w:rsidR="003421C1" w:rsidRPr="00F05817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F05817">
        <w:rPr>
          <w:rFonts w:cs="Simplified Arabic" w:hint="cs"/>
          <w:rtl/>
        </w:rPr>
        <w:t>*البيانات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تمثل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/>
          <w:rtl/>
        </w:rPr>
        <w:t>ذلك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الجزء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من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محافظة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القدس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الذي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ضم</w:t>
      </w:r>
      <w:r w:rsidR="009D4A3B" w:rsidRPr="00F05817">
        <w:rPr>
          <w:rFonts w:cs="Simplified Arabic" w:hint="cs"/>
          <w:rtl/>
        </w:rPr>
        <w:t>ت</w:t>
      </w:r>
      <w:r w:rsidRPr="00F05817">
        <w:rPr>
          <w:rFonts w:cs="Simplified Arabic" w:hint="cs"/>
          <w:rtl/>
        </w:rPr>
        <w:t>ه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إسرائيل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إليه</w:t>
      </w:r>
      <w:r w:rsidR="009D4A3B" w:rsidRPr="00F05817">
        <w:rPr>
          <w:rFonts w:cs="Simplified Arabic" w:hint="cs"/>
          <w:rtl/>
        </w:rPr>
        <w:t>ا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/>
          <w:rtl/>
        </w:rPr>
        <w:t>عنوة</w:t>
      </w:r>
      <w:r w:rsidR="009D4A3B" w:rsidRPr="00F05817">
        <w:rPr>
          <w:rFonts w:cs="Simplified Arabic" w:hint="cs"/>
          <w:rtl/>
        </w:rPr>
        <w:t>ً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ب</w:t>
      </w:r>
      <w:r w:rsidR="009D4A3B" w:rsidRPr="00F05817">
        <w:rPr>
          <w:rFonts w:cs="Simplified Arabic" w:hint="cs"/>
          <w:rtl/>
        </w:rPr>
        <w:t>ُ</w:t>
      </w:r>
      <w:r w:rsidRPr="00F05817">
        <w:rPr>
          <w:rFonts w:cs="Simplified Arabic"/>
          <w:rtl/>
        </w:rPr>
        <w:t>عيد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احتلاله</w:t>
      </w:r>
      <w:r w:rsidR="009D4A3B" w:rsidRPr="00F05817">
        <w:rPr>
          <w:rFonts w:cs="Simplified Arabic" w:hint="cs"/>
          <w:rtl/>
        </w:rPr>
        <w:t>ا</w:t>
      </w:r>
      <w:r w:rsidR="007E2722" w:rsidRPr="00F05817">
        <w:rPr>
          <w:rFonts w:cs="Simplified Arabic"/>
          <w:rtl/>
        </w:rPr>
        <w:t xml:space="preserve"> </w:t>
      </w:r>
      <w:r w:rsidR="009D4A3B" w:rsidRPr="00F05817">
        <w:rPr>
          <w:rFonts w:cs="Simplified Arabic" w:hint="cs"/>
          <w:rtl/>
        </w:rPr>
        <w:t>ا</w:t>
      </w:r>
      <w:r w:rsidR="009D4A3B" w:rsidRPr="00F05817">
        <w:rPr>
          <w:rFonts w:cs="Simplified Arabic"/>
          <w:rtl/>
        </w:rPr>
        <w:t xml:space="preserve">لضفة </w:t>
      </w:r>
      <w:r w:rsidRPr="00F05817">
        <w:rPr>
          <w:rFonts w:cs="Simplified Arabic"/>
          <w:rtl/>
        </w:rPr>
        <w:t>الغربية</w:t>
      </w:r>
      <w:r w:rsidR="007E2722" w:rsidRPr="00F05817">
        <w:rPr>
          <w:rFonts w:cs="Simplified Arabic"/>
          <w:rtl/>
        </w:rPr>
        <w:t xml:space="preserve"> </w:t>
      </w:r>
      <w:r w:rsidR="009D4A3B" w:rsidRPr="00F05817">
        <w:rPr>
          <w:rFonts w:cs="Simplified Arabic" w:hint="cs"/>
          <w:rtl/>
        </w:rPr>
        <w:t>ال</w:t>
      </w:r>
      <w:r w:rsidRPr="00F05817">
        <w:rPr>
          <w:rFonts w:cs="Simplified Arabic"/>
          <w:rtl/>
        </w:rPr>
        <w:t>عام</w:t>
      </w:r>
      <w:r w:rsidR="009D4A3B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/>
          <w:rtl/>
        </w:rPr>
        <w:t>1967.</w:t>
      </w:r>
    </w:p>
    <w:p w14:paraId="2529E623" w14:textId="3C95DFA2" w:rsidR="00C8670E" w:rsidRPr="00F05817" w:rsidRDefault="003421C1" w:rsidP="00582300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F05817">
        <w:rPr>
          <w:rFonts w:cs="Simplified Arabic" w:hint="cs"/>
          <w:rtl/>
        </w:rPr>
        <w:t>**البيانات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/>
          <w:rtl/>
        </w:rPr>
        <w:t>لا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تشمل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/>
          <w:rtl/>
        </w:rPr>
        <w:t>ذلك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الجزء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من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محافظة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القدس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الذي</w:t>
      </w:r>
      <w:r w:rsidR="007E2722" w:rsidRPr="00F05817">
        <w:rPr>
          <w:rFonts w:cs="Simplified Arabic"/>
          <w:rtl/>
        </w:rPr>
        <w:t xml:space="preserve"> </w:t>
      </w:r>
      <w:r w:rsidR="009D4A3B" w:rsidRPr="00F05817">
        <w:rPr>
          <w:rFonts w:cs="Simplified Arabic"/>
          <w:rtl/>
        </w:rPr>
        <w:t>ضم</w:t>
      </w:r>
      <w:r w:rsidR="009D4A3B" w:rsidRPr="00F05817">
        <w:rPr>
          <w:rFonts w:cs="Simplified Arabic" w:hint="cs"/>
          <w:rtl/>
        </w:rPr>
        <w:t xml:space="preserve">ته إسرائيل إليها </w:t>
      </w:r>
      <w:r w:rsidR="009D4A3B" w:rsidRPr="00F05817">
        <w:rPr>
          <w:rFonts w:cs="Simplified Arabic"/>
          <w:rtl/>
        </w:rPr>
        <w:t>عنوة</w:t>
      </w:r>
      <w:r w:rsidR="009D4A3B" w:rsidRPr="00F05817">
        <w:rPr>
          <w:rFonts w:cs="Simplified Arabic" w:hint="cs"/>
          <w:rtl/>
        </w:rPr>
        <w:t>ً</w:t>
      </w:r>
      <w:r w:rsidR="009D4A3B" w:rsidRPr="00F05817">
        <w:rPr>
          <w:rFonts w:cs="Simplified Arabic"/>
          <w:rtl/>
        </w:rPr>
        <w:t xml:space="preserve"> ب</w:t>
      </w:r>
      <w:r w:rsidR="009D4A3B" w:rsidRPr="00F05817">
        <w:rPr>
          <w:rFonts w:cs="Simplified Arabic" w:hint="cs"/>
          <w:rtl/>
        </w:rPr>
        <w:t>ُ</w:t>
      </w:r>
      <w:r w:rsidR="009D4A3B" w:rsidRPr="00F05817">
        <w:rPr>
          <w:rFonts w:cs="Simplified Arabic"/>
          <w:rtl/>
        </w:rPr>
        <w:t>عيد احتلاله</w:t>
      </w:r>
      <w:r w:rsidR="009D4A3B" w:rsidRPr="00F05817">
        <w:rPr>
          <w:rFonts w:cs="Simplified Arabic" w:hint="cs"/>
          <w:rtl/>
        </w:rPr>
        <w:t>ا</w:t>
      </w:r>
      <w:r w:rsidR="009D4A3B" w:rsidRPr="00F05817">
        <w:rPr>
          <w:rFonts w:cs="Simplified Arabic"/>
          <w:rtl/>
        </w:rPr>
        <w:t xml:space="preserve"> </w:t>
      </w:r>
      <w:r w:rsidR="009D4A3B" w:rsidRPr="00F05817">
        <w:rPr>
          <w:rFonts w:cs="Simplified Arabic" w:hint="cs"/>
          <w:rtl/>
        </w:rPr>
        <w:t>ا</w:t>
      </w:r>
      <w:r w:rsidR="009D4A3B" w:rsidRPr="00F05817">
        <w:rPr>
          <w:rFonts w:cs="Simplified Arabic"/>
          <w:rtl/>
        </w:rPr>
        <w:t xml:space="preserve">لضفة الغربية </w:t>
      </w:r>
      <w:r w:rsidR="009D4A3B" w:rsidRPr="00F05817">
        <w:rPr>
          <w:rFonts w:cs="Simplified Arabic" w:hint="cs"/>
          <w:rtl/>
        </w:rPr>
        <w:t>ال</w:t>
      </w:r>
      <w:r w:rsidR="009D4A3B" w:rsidRPr="00F05817">
        <w:rPr>
          <w:rFonts w:cs="Simplified Arabic"/>
          <w:rtl/>
        </w:rPr>
        <w:t>عام</w:t>
      </w:r>
      <w:r w:rsidR="009D4A3B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/>
          <w:rtl/>
        </w:rPr>
        <w:t>1967.</w:t>
      </w:r>
    </w:p>
    <w:p w14:paraId="74697418" w14:textId="77777777" w:rsidR="004512F3" w:rsidRPr="00F05817" w:rsidRDefault="004512F3" w:rsidP="00582300">
      <w:pPr>
        <w:pStyle w:val="BodyText2"/>
        <w:spacing w:after="0" w:line="240" w:lineRule="auto"/>
        <w:ind w:left="-1"/>
        <w:jc w:val="both"/>
        <w:rPr>
          <w:rFonts w:cs="Simplified Arabic"/>
          <w:sz w:val="10"/>
          <w:szCs w:val="10"/>
          <w:rtl/>
        </w:rPr>
      </w:pPr>
    </w:p>
    <w:p w14:paraId="536E9266" w14:textId="466FB6A9" w:rsidR="00437525" w:rsidRPr="00F05817" w:rsidRDefault="00FB4339" w:rsidP="00C910A0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F05817">
        <w:rPr>
          <w:rFonts w:cs="Simplified Arabic" w:hint="cs"/>
          <w:rtl/>
        </w:rPr>
        <w:t>تم</w:t>
      </w:r>
      <w:r w:rsidR="007E2722" w:rsidRPr="00F05817">
        <w:rPr>
          <w:rFonts w:cs="Simplified Arabic" w:hint="cs"/>
          <w:rtl/>
        </w:rPr>
        <w:t xml:space="preserve"> </w:t>
      </w:r>
      <w:r w:rsidR="001238B3" w:rsidRPr="00F05817">
        <w:rPr>
          <w:rFonts w:cs="Simplified Arabic" w:hint="cs"/>
          <w:rtl/>
        </w:rPr>
        <w:t>جمع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بيانات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شهر</w:t>
      </w:r>
      <w:r w:rsidR="007E2722" w:rsidRPr="00F05817">
        <w:rPr>
          <w:rFonts w:cs="Simplified Arabic" w:hint="cs"/>
          <w:rtl/>
        </w:rPr>
        <w:t xml:space="preserve"> </w:t>
      </w:r>
      <w:r w:rsidR="00C910A0" w:rsidRPr="00F05817">
        <w:rPr>
          <w:rFonts w:cs="Simplified Arabic" w:hint="cs"/>
          <w:rtl/>
        </w:rPr>
        <w:t>كانون</w:t>
      </w:r>
      <w:r w:rsidR="007E2722" w:rsidRPr="00F05817">
        <w:rPr>
          <w:rFonts w:cs="Simplified Arabic" w:hint="cs"/>
          <w:rtl/>
        </w:rPr>
        <w:t xml:space="preserve"> </w:t>
      </w:r>
      <w:r w:rsidR="009D4A3B" w:rsidRPr="00F05817">
        <w:rPr>
          <w:rFonts w:cs="Simplified Arabic" w:hint="cs"/>
          <w:rtl/>
        </w:rPr>
        <w:t>ال</w:t>
      </w:r>
      <w:r w:rsidR="00C910A0" w:rsidRPr="00F05817">
        <w:rPr>
          <w:rFonts w:cs="Simplified Arabic" w:hint="cs"/>
          <w:rtl/>
        </w:rPr>
        <w:t>أول</w:t>
      </w:r>
      <w:r w:rsidR="007E2722" w:rsidRPr="00F05817">
        <w:rPr>
          <w:rFonts w:cs="Simplified Arabic" w:hint="cs"/>
          <w:rtl/>
        </w:rPr>
        <w:t xml:space="preserve"> </w:t>
      </w:r>
      <w:r w:rsidR="00F152E2" w:rsidRPr="00F05817">
        <w:rPr>
          <w:rFonts w:cs="Simplified Arabic" w:hint="cs"/>
          <w:rtl/>
        </w:rPr>
        <w:t>2024</w:t>
      </w:r>
      <w:r w:rsidR="007E2722" w:rsidRPr="00F05817">
        <w:rPr>
          <w:rFonts w:cs="Simplified Arabic" w:hint="cs"/>
          <w:rtl/>
        </w:rPr>
        <w:t xml:space="preserve"> </w:t>
      </w:r>
      <w:r w:rsidR="00CE3821" w:rsidRPr="00F05817">
        <w:rPr>
          <w:rFonts w:cs="Simplified Arabic" w:hint="cs"/>
          <w:rtl/>
        </w:rPr>
        <w:t>لقطاع</w:t>
      </w:r>
      <w:r w:rsidR="007E2722" w:rsidRPr="00F05817">
        <w:rPr>
          <w:rFonts w:cs="Simplified Arabic" w:hint="cs"/>
          <w:rtl/>
        </w:rPr>
        <w:t xml:space="preserve"> </w:t>
      </w:r>
      <w:r w:rsidR="00CE3821" w:rsidRPr="00F05817">
        <w:rPr>
          <w:rFonts w:cs="Simplified Arabic" w:hint="cs"/>
          <w:rtl/>
        </w:rPr>
        <w:t>غزة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من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خلال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التواصل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الهاتفي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المباشر</w:t>
      </w:r>
      <w:r w:rsidR="007E2722" w:rsidRPr="00F05817">
        <w:rPr>
          <w:rFonts w:cs="Simplified Arabic" w:hint="cs"/>
          <w:rtl/>
        </w:rPr>
        <w:t xml:space="preserve"> </w:t>
      </w:r>
      <w:r w:rsidR="00DE67EB" w:rsidRPr="00F05817">
        <w:rPr>
          <w:rFonts w:cs="Simplified Arabic" w:hint="cs"/>
          <w:rtl/>
        </w:rPr>
        <w:t>من</w:t>
      </w:r>
      <w:r w:rsidR="007E2722" w:rsidRPr="00F05817">
        <w:rPr>
          <w:rFonts w:cs="Simplified Arabic" w:hint="cs"/>
          <w:rtl/>
        </w:rPr>
        <w:t xml:space="preserve"> </w:t>
      </w:r>
      <w:r w:rsidR="00DE67EB" w:rsidRPr="00F05817">
        <w:rPr>
          <w:rFonts w:cs="Simplified Arabic" w:hint="cs"/>
          <w:rtl/>
        </w:rPr>
        <w:t>قبل</w:t>
      </w:r>
      <w:r w:rsidR="007E2722" w:rsidRPr="00F05817">
        <w:rPr>
          <w:rFonts w:cs="Simplified Arabic" w:hint="cs"/>
          <w:rtl/>
        </w:rPr>
        <w:t xml:space="preserve"> </w:t>
      </w:r>
      <w:r w:rsidR="00CE3821" w:rsidRPr="00F05817">
        <w:rPr>
          <w:rFonts w:cs="Simplified Arabic" w:hint="cs"/>
          <w:rtl/>
        </w:rPr>
        <w:t>إدارة</w:t>
      </w:r>
      <w:r w:rsidR="007E2722" w:rsidRPr="00F05817">
        <w:rPr>
          <w:rFonts w:cs="Simplified Arabic" w:hint="cs"/>
          <w:rtl/>
        </w:rPr>
        <w:t xml:space="preserve"> </w:t>
      </w:r>
      <w:r w:rsidR="00DE67EB" w:rsidRPr="00F05817">
        <w:rPr>
          <w:rFonts w:cs="Simplified Arabic" w:hint="cs"/>
          <w:rtl/>
        </w:rPr>
        <w:t>المشروع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مع</w:t>
      </w:r>
      <w:r w:rsidR="007E2722" w:rsidRPr="00F05817">
        <w:rPr>
          <w:rFonts w:cs="Simplified Arabic" w:hint="cs"/>
          <w:rtl/>
        </w:rPr>
        <w:t xml:space="preserve"> </w:t>
      </w:r>
      <w:r w:rsidR="00DE67EB" w:rsidRPr="00F05817">
        <w:rPr>
          <w:rFonts w:cs="Simplified Arabic" w:hint="cs"/>
          <w:rtl/>
        </w:rPr>
        <w:t>الباحثين</w:t>
      </w:r>
      <w:r w:rsidR="007E2722" w:rsidRPr="00F05817">
        <w:rPr>
          <w:rFonts w:cs="Simplified Arabic" w:hint="cs"/>
          <w:rtl/>
        </w:rPr>
        <w:t xml:space="preserve"> </w:t>
      </w:r>
      <w:r w:rsidR="00DE67EB" w:rsidRPr="00F05817">
        <w:rPr>
          <w:rFonts w:cs="Simplified Arabic" w:hint="cs"/>
          <w:rtl/>
        </w:rPr>
        <w:t>الميداني</w:t>
      </w:r>
      <w:r w:rsidR="00131E1C" w:rsidRPr="00F05817">
        <w:rPr>
          <w:rFonts w:cs="Simplified Arabic" w:hint="cs"/>
          <w:rtl/>
        </w:rPr>
        <w:t>ين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في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القطاع</w:t>
      </w:r>
      <w:r w:rsidR="009D4A3B" w:rsidRPr="00F05817">
        <w:rPr>
          <w:rFonts w:cs="Simplified Arabic" w:hint="cs"/>
          <w:rtl/>
        </w:rPr>
        <w:t>،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وتسجيل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الأسعار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للسلع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الأساسية</w:t>
      </w:r>
      <w:r w:rsidR="007E2722" w:rsidRPr="00F05817">
        <w:rPr>
          <w:rFonts w:cs="Simplified Arabic" w:hint="cs"/>
          <w:rtl/>
        </w:rPr>
        <w:t xml:space="preserve"> </w:t>
      </w:r>
      <w:r w:rsidR="00C247E3" w:rsidRPr="00F05817">
        <w:rPr>
          <w:rFonts w:cs="Simplified Arabic" w:hint="cs"/>
          <w:rtl/>
        </w:rPr>
        <w:t>المشتراة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من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قبلهم</w:t>
      </w:r>
      <w:r w:rsidR="009D4A3B" w:rsidRPr="00F05817">
        <w:rPr>
          <w:rFonts w:cs="Simplified Arabic" w:hint="cs"/>
          <w:rtl/>
        </w:rPr>
        <w:t>،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و</w:t>
      </w:r>
      <w:r w:rsidR="00437525" w:rsidRPr="00F05817">
        <w:rPr>
          <w:rFonts w:cs="Simplified Arabic" w:hint="cs"/>
          <w:rtl/>
        </w:rPr>
        <w:t>ذات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الأهمية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النسبية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المرتفعة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ضمن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مجموعات</w:t>
      </w:r>
      <w:r w:rsidR="007E2722" w:rsidRPr="00F05817">
        <w:rPr>
          <w:rFonts w:cs="Simplified Arabic" w:hint="cs"/>
          <w:rtl/>
        </w:rPr>
        <w:t xml:space="preserve"> </w:t>
      </w:r>
      <w:r w:rsidR="001F4755" w:rsidRPr="00F05817">
        <w:rPr>
          <w:rFonts w:cs="Simplified Arabic" w:hint="cs"/>
          <w:rtl/>
        </w:rPr>
        <w:t>الإنفاق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الرئيسية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في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الرقم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القياسي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لأسعار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المستهلك</w:t>
      </w:r>
      <w:r w:rsidR="009D4A3B" w:rsidRPr="00F05817">
        <w:rPr>
          <w:rFonts w:cs="Simplified Arabic" w:hint="cs"/>
          <w:rtl/>
        </w:rPr>
        <w:t>،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وذلك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بسبب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عدوان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الاحتلال</w:t>
      </w:r>
      <w:r w:rsidR="007E2722" w:rsidRPr="00F05817">
        <w:rPr>
          <w:rFonts w:cs="Simplified Arabic" w:hint="cs"/>
          <w:rtl/>
        </w:rPr>
        <w:t xml:space="preserve"> </w:t>
      </w:r>
      <w:r w:rsidR="00D1618C" w:rsidRPr="00F05817">
        <w:rPr>
          <w:rFonts w:cs="Simplified Arabic" w:hint="cs"/>
          <w:rtl/>
        </w:rPr>
        <w:t>الإسرائيلي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على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قطاع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غزة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م</w:t>
      </w:r>
      <w:r w:rsidR="005303D1" w:rsidRPr="00F05817">
        <w:rPr>
          <w:rFonts w:cs="Simplified Arabic" w:hint="cs"/>
          <w:rtl/>
        </w:rPr>
        <w:t>ن</w:t>
      </w:r>
      <w:r w:rsidR="003B2B48" w:rsidRPr="00F05817">
        <w:rPr>
          <w:rFonts w:cs="Simplified Arabic" w:hint="cs"/>
          <w:rtl/>
        </w:rPr>
        <w:t>ذ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السابع</w:t>
      </w:r>
      <w:r w:rsidR="007E2722" w:rsidRPr="00F05817">
        <w:rPr>
          <w:rFonts w:cs="Simplified Arabic" w:hint="cs"/>
          <w:rtl/>
        </w:rPr>
        <w:t xml:space="preserve"> </w:t>
      </w:r>
      <w:r w:rsidR="003B2B48" w:rsidRPr="00F05817">
        <w:rPr>
          <w:rFonts w:cs="Simplified Arabic" w:hint="cs"/>
          <w:rtl/>
        </w:rPr>
        <w:t>من</w:t>
      </w:r>
      <w:r w:rsidR="007E2722" w:rsidRPr="00F05817">
        <w:rPr>
          <w:rFonts w:cs="Simplified Arabic" w:hint="cs"/>
          <w:rtl/>
        </w:rPr>
        <w:t xml:space="preserve"> </w:t>
      </w:r>
      <w:r w:rsidR="009D4A3B" w:rsidRPr="00F05817">
        <w:rPr>
          <w:rFonts w:cs="Simplified Arabic" w:hint="cs"/>
          <w:rtl/>
        </w:rPr>
        <w:t>تشرين الأول/</w:t>
      </w:r>
      <w:r w:rsidR="003B2B48" w:rsidRPr="00F05817">
        <w:rPr>
          <w:rFonts w:cs="Simplified Arabic" w:hint="cs"/>
          <w:rtl/>
        </w:rPr>
        <w:t>أكتوبر</w:t>
      </w:r>
      <w:r w:rsidR="007E2722" w:rsidRPr="00F05817">
        <w:rPr>
          <w:rFonts w:cs="Simplified Arabic" w:hint="cs"/>
          <w:rtl/>
        </w:rPr>
        <w:t xml:space="preserve"> </w:t>
      </w:r>
      <w:r w:rsidR="00437525" w:rsidRPr="00F05817">
        <w:rPr>
          <w:rFonts w:cs="Simplified Arabic" w:hint="cs"/>
          <w:rtl/>
        </w:rPr>
        <w:t>2023.</w:t>
      </w:r>
    </w:p>
    <w:p w14:paraId="7A1BE6B6" w14:textId="77777777" w:rsidR="004512F3" w:rsidRPr="00F05817" w:rsidRDefault="004512F3" w:rsidP="00C910A0">
      <w:pPr>
        <w:pStyle w:val="BodyText2"/>
        <w:spacing w:after="0" w:line="240" w:lineRule="auto"/>
        <w:ind w:left="-1"/>
        <w:jc w:val="both"/>
        <w:rPr>
          <w:rFonts w:cs="Simplified Arabic"/>
          <w:sz w:val="10"/>
          <w:szCs w:val="10"/>
          <w:rtl/>
        </w:rPr>
      </w:pPr>
    </w:p>
    <w:p w14:paraId="53F32A0C" w14:textId="06D70D2A" w:rsidR="00184555" w:rsidRDefault="000C3B32" w:rsidP="00106A85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F05817">
        <w:rPr>
          <w:rFonts w:cs="Simplified Arabic"/>
          <w:rtl/>
        </w:rPr>
        <w:t>تم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استخدام</w:t>
      </w:r>
      <w:r w:rsidR="007E2722" w:rsidRPr="00F05817">
        <w:rPr>
          <w:rFonts w:cs="Simplified Arabic"/>
          <w:rtl/>
        </w:rPr>
        <w:t xml:space="preserve"> </w:t>
      </w:r>
      <w:r w:rsidR="009D4A3B" w:rsidRPr="00F05817">
        <w:rPr>
          <w:rFonts w:cs="Simplified Arabic"/>
          <w:rtl/>
        </w:rPr>
        <w:t>الشي</w:t>
      </w:r>
      <w:r w:rsidR="009D4A3B" w:rsidRPr="00F05817">
        <w:rPr>
          <w:rFonts w:cs="Simplified Arabic" w:hint="cs"/>
          <w:rtl/>
        </w:rPr>
        <w:t>ك</w:t>
      </w:r>
      <w:r w:rsidR="009D4A3B" w:rsidRPr="00F05817">
        <w:rPr>
          <w:rFonts w:cs="Simplified Arabic"/>
          <w:rtl/>
        </w:rPr>
        <w:t xml:space="preserve">ل </w:t>
      </w:r>
      <w:r w:rsidRPr="00F05817">
        <w:rPr>
          <w:rFonts w:cs="Simplified Arabic"/>
          <w:rtl/>
        </w:rPr>
        <w:t>الإسرائيلي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في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تسعير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السلع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والخدمات.</w:t>
      </w:r>
      <w:r w:rsidR="009D4A3B" w:rsidRPr="00F05817">
        <w:rPr>
          <w:rFonts w:cs="Simplified Arabic" w:hint="cs"/>
          <w:rtl/>
        </w:rPr>
        <w:t xml:space="preserve"> 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وقد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بلغ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 w:hint="cs"/>
          <w:rtl/>
        </w:rPr>
        <w:t>المعدل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الشهري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ل</w:t>
      </w:r>
      <w:r w:rsidRPr="00F05817">
        <w:rPr>
          <w:rFonts w:cs="Simplified Arabic"/>
          <w:rtl/>
        </w:rPr>
        <w:t>سعر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صرف</w:t>
      </w:r>
      <w:r w:rsidR="007E2722" w:rsidRPr="00F05817">
        <w:rPr>
          <w:rFonts w:cs="Simplified Arabic"/>
          <w:rtl/>
        </w:rPr>
        <w:t xml:space="preserve"> </w:t>
      </w:r>
      <w:r w:rsidRPr="00F05817">
        <w:rPr>
          <w:rFonts w:cs="Simplified Arabic"/>
          <w:rtl/>
        </w:rPr>
        <w:t>الدولار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الأمريكي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/>
          <w:rtl/>
        </w:rPr>
        <w:t>مقابل</w:t>
      </w:r>
      <w:r w:rsidR="007E2722" w:rsidRPr="00F05817">
        <w:rPr>
          <w:rFonts w:cs="Simplified Arabic"/>
          <w:rtl/>
        </w:rPr>
        <w:t xml:space="preserve"> </w:t>
      </w:r>
      <w:r w:rsidR="009D4A3B" w:rsidRPr="00F05817">
        <w:rPr>
          <w:rFonts w:cs="Simplified Arabic"/>
          <w:rtl/>
        </w:rPr>
        <w:t>الشي</w:t>
      </w:r>
      <w:r w:rsidR="009D4A3B" w:rsidRPr="00F05817">
        <w:rPr>
          <w:rFonts w:cs="Simplified Arabic" w:hint="cs"/>
          <w:rtl/>
        </w:rPr>
        <w:t>ك</w:t>
      </w:r>
      <w:r w:rsidR="009D4A3B" w:rsidRPr="00F05817">
        <w:rPr>
          <w:rFonts w:cs="Simplified Arabic"/>
          <w:rtl/>
        </w:rPr>
        <w:t>ل</w:t>
      </w:r>
      <w:r w:rsidR="009D4A3B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لشهر</w:t>
      </w:r>
      <w:r w:rsidR="007E2722" w:rsidRPr="00F05817">
        <w:rPr>
          <w:rFonts w:cs="Simplified Arabic" w:hint="cs"/>
          <w:rtl/>
        </w:rPr>
        <w:t xml:space="preserve"> </w:t>
      </w:r>
      <w:r w:rsidR="00106A85" w:rsidRPr="00F05817">
        <w:rPr>
          <w:rFonts w:cs="Simplified Arabic" w:hint="cs"/>
          <w:rtl/>
        </w:rPr>
        <w:t>كانون</w:t>
      </w:r>
      <w:r w:rsidR="007E2722" w:rsidRPr="00F05817">
        <w:rPr>
          <w:rFonts w:cs="Simplified Arabic" w:hint="cs"/>
          <w:rtl/>
        </w:rPr>
        <w:t xml:space="preserve"> </w:t>
      </w:r>
      <w:r w:rsidR="009D4A3B" w:rsidRPr="00F05817">
        <w:rPr>
          <w:rFonts w:cs="Simplified Arabic" w:hint="cs"/>
          <w:rtl/>
        </w:rPr>
        <w:t>ال</w:t>
      </w:r>
      <w:r w:rsidR="00106A85" w:rsidRPr="00F05817">
        <w:rPr>
          <w:rFonts w:cs="Simplified Arabic" w:hint="cs"/>
          <w:rtl/>
        </w:rPr>
        <w:t>أول</w:t>
      </w:r>
      <w:r w:rsidR="007E2722" w:rsidRPr="00F05817">
        <w:rPr>
          <w:rFonts w:cs="Simplified Arabic" w:hint="cs"/>
          <w:rtl/>
        </w:rPr>
        <w:t xml:space="preserve"> </w:t>
      </w:r>
      <w:r w:rsidR="00522694" w:rsidRPr="00F05817">
        <w:rPr>
          <w:rFonts w:cs="Simplified Arabic" w:hint="cs"/>
          <w:rtl/>
        </w:rPr>
        <w:t>2024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(</w:t>
      </w:r>
      <w:r w:rsidR="00A75ACD" w:rsidRPr="00F05817">
        <w:rPr>
          <w:rFonts w:cs="Simplified Arabic" w:hint="cs"/>
          <w:rtl/>
        </w:rPr>
        <w:t>3.</w:t>
      </w:r>
      <w:r w:rsidR="00106A85" w:rsidRPr="00F05817">
        <w:rPr>
          <w:rFonts w:cs="Simplified Arabic" w:hint="cs"/>
          <w:rtl/>
        </w:rPr>
        <w:t>62</w:t>
      </w:r>
      <w:r w:rsidR="007E2722" w:rsidRPr="00F05817">
        <w:rPr>
          <w:rFonts w:cs="Simplified Arabic" w:hint="cs"/>
          <w:rtl/>
        </w:rPr>
        <w:t xml:space="preserve"> </w:t>
      </w:r>
      <w:r w:rsidR="009D4A3B" w:rsidRPr="00F05817">
        <w:rPr>
          <w:rFonts w:cs="Simplified Arabic" w:hint="cs"/>
          <w:rtl/>
        </w:rPr>
        <w:t>شيكل</w:t>
      </w:r>
      <w:r w:rsidRPr="00F05817">
        <w:rPr>
          <w:rFonts w:cs="Simplified Arabic" w:hint="cs"/>
          <w:rtl/>
        </w:rPr>
        <w:t>/دولار).</w:t>
      </w:r>
    </w:p>
    <w:p w14:paraId="0320AD2D" w14:textId="77777777" w:rsidR="00F05817" w:rsidRPr="00F05817" w:rsidRDefault="00F05817" w:rsidP="00106A85">
      <w:pPr>
        <w:pStyle w:val="BodyText2"/>
        <w:spacing w:after="0" w:line="240" w:lineRule="auto"/>
        <w:ind w:left="-1"/>
        <w:jc w:val="both"/>
        <w:rPr>
          <w:rFonts w:cs="Simplified Arabic"/>
          <w:sz w:val="10"/>
          <w:szCs w:val="10"/>
          <w:rtl/>
        </w:rPr>
      </w:pPr>
    </w:p>
    <w:p w14:paraId="16ED4281" w14:textId="5FD58F0F" w:rsidR="003421C1" w:rsidRPr="00F05817" w:rsidRDefault="00026644" w:rsidP="00F05817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F05817">
        <w:rPr>
          <w:rFonts w:cs="Simplified Arabic" w:hint="cs"/>
          <w:rtl/>
        </w:rPr>
        <w:t>المستوى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السعري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في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قطاع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غزة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موزون</w:t>
      </w:r>
      <w:r w:rsidR="007E2722" w:rsidRPr="00F05817">
        <w:rPr>
          <w:rFonts w:cs="Simplified Arabic" w:hint="cs"/>
          <w:rtl/>
        </w:rPr>
        <w:t xml:space="preserve"> </w:t>
      </w:r>
      <w:r w:rsidR="00A477C9" w:rsidRPr="00F05817">
        <w:rPr>
          <w:rFonts w:cs="Simplified Arabic" w:hint="cs"/>
          <w:rtl/>
        </w:rPr>
        <w:t>بحيث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يشكل</w:t>
      </w:r>
      <w:r w:rsidR="007E2722" w:rsidRPr="00F05817">
        <w:rPr>
          <w:rFonts w:cs="Simplified Arabic" w:hint="cs"/>
          <w:rtl/>
        </w:rPr>
        <w:t xml:space="preserve"> </w:t>
      </w:r>
      <w:r w:rsidR="00A477C9" w:rsidRPr="00F05817">
        <w:rPr>
          <w:rFonts w:cs="Simplified Arabic" w:hint="cs"/>
          <w:rtl/>
        </w:rPr>
        <w:t>السعر</w:t>
      </w:r>
      <w:r w:rsidR="007E2722" w:rsidRPr="00F05817">
        <w:rPr>
          <w:rFonts w:cs="Simplified Arabic" w:hint="cs"/>
          <w:rtl/>
        </w:rPr>
        <w:t xml:space="preserve"> </w:t>
      </w:r>
      <w:r w:rsidR="00A477C9" w:rsidRPr="00F05817">
        <w:rPr>
          <w:rFonts w:cs="Simplified Arabic" w:hint="cs"/>
          <w:rtl/>
        </w:rPr>
        <w:t>في</w:t>
      </w:r>
      <w:r w:rsidR="007E2722" w:rsidRPr="00F05817">
        <w:rPr>
          <w:rFonts w:cs="Simplified Arabic" w:hint="cs"/>
          <w:rtl/>
        </w:rPr>
        <w:t xml:space="preserve"> </w:t>
      </w:r>
      <w:r w:rsidR="00A477C9" w:rsidRPr="00F05817">
        <w:rPr>
          <w:rFonts w:cs="Simplified Arabic" w:hint="cs"/>
          <w:rtl/>
        </w:rPr>
        <w:t>شمال</w:t>
      </w:r>
      <w:r w:rsidR="007E2722" w:rsidRPr="00F05817">
        <w:rPr>
          <w:rFonts w:cs="Simplified Arabic" w:hint="cs"/>
          <w:rtl/>
        </w:rPr>
        <w:t xml:space="preserve"> </w:t>
      </w:r>
      <w:r w:rsidR="00A477C9" w:rsidRPr="00F05817">
        <w:rPr>
          <w:rFonts w:cs="Simplified Arabic" w:hint="cs"/>
          <w:rtl/>
        </w:rPr>
        <w:t>غزة</w:t>
      </w:r>
      <w:r w:rsidR="007E2722" w:rsidRPr="00F05817">
        <w:rPr>
          <w:rFonts w:cs="Simplified Arabic" w:hint="cs"/>
          <w:rtl/>
        </w:rPr>
        <w:t xml:space="preserve"> </w:t>
      </w:r>
      <w:r w:rsidR="00A477C9" w:rsidRPr="00F05817">
        <w:rPr>
          <w:rFonts w:cs="Simplified Arabic" w:hint="cs"/>
          <w:rtl/>
        </w:rPr>
        <w:t>ووسطها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ما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نسبته</w:t>
      </w:r>
      <w:r w:rsidR="007E2722" w:rsidRPr="00F05817">
        <w:rPr>
          <w:rFonts w:cs="Simplified Arabic" w:hint="cs"/>
          <w:rtl/>
        </w:rPr>
        <w:t xml:space="preserve"> </w:t>
      </w:r>
      <w:r w:rsidR="00A477C9" w:rsidRPr="00F05817">
        <w:rPr>
          <w:rFonts w:cs="Simplified Arabic" w:hint="cs"/>
          <w:rtl/>
        </w:rPr>
        <w:t>0.25%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من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المتوسط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السعري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الكلي</w:t>
      </w:r>
      <w:r w:rsidR="009D4A3B" w:rsidRPr="00F05817">
        <w:rPr>
          <w:rFonts w:cs="Simplified Arabic" w:hint="cs"/>
          <w:rtl/>
        </w:rPr>
        <w:t>،</w:t>
      </w:r>
      <w:r w:rsidR="007E2722" w:rsidRPr="00F05817">
        <w:rPr>
          <w:rFonts w:cs="Simplified Arabic" w:hint="cs"/>
          <w:rtl/>
        </w:rPr>
        <w:t xml:space="preserve"> </w:t>
      </w:r>
      <w:r w:rsidR="00A477C9" w:rsidRPr="00F05817">
        <w:rPr>
          <w:rFonts w:cs="Simplified Arabic" w:hint="cs"/>
          <w:rtl/>
        </w:rPr>
        <w:t>بينما</w:t>
      </w:r>
      <w:r w:rsidR="007E2722" w:rsidRPr="00F05817">
        <w:rPr>
          <w:rFonts w:cs="Simplified Arabic" w:hint="cs"/>
          <w:rtl/>
        </w:rPr>
        <w:t xml:space="preserve"> </w:t>
      </w:r>
      <w:r w:rsidR="00A477C9" w:rsidRPr="00F05817">
        <w:rPr>
          <w:rFonts w:cs="Simplified Arabic" w:hint="cs"/>
          <w:rtl/>
        </w:rPr>
        <w:t>في</w:t>
      </w:r>
      <w:r w:rsidR="007E2722" w:rsidRPr="00F05817">
        <w:rPr>
          <w:rFonts w:cs="Simplified Arabic" w:hint="cs"/>
          <w:rtl/>
        </w:rPr>
        <w:t xml:space="preserve"> </w:t>
      </w:r>
      <w:r w:rsidR="00A477C9" w:rsidRPr="00F05817">
        <w:rPr>
          <w:rFonts w:cs="Simplified Arabic" w:hint="cs"/>
          <w:rtl/>
        </w:rPr>
        <w:t>رفح</w:t>
      </w:r>
      <w:r w:rsidR="007E2722" w:rsidRPr="00F05817">
        <w:rPr>
          <w:rFonts w:cs="Simplified Arabic" w:hint="cs"/>
          <w:rtl/>
        </w:rPr>
        <w:t xml:space="preserve"> </w:t>
      </w:r>
      <w:r w:rsidR="00A477C9" w:rsidRPr="00F05817">
        <w:rPr>
          <w:rFonts w:cs="Simplified Arabic" w:hint="cs"/>
          <w:rtl/>
        </w:rPr>
        <w:t>وخانيونس</w:t>
      </w:r>
      <w:r w:rsidR="007E2722" w:rsidRPr="00F05817">
        <w:rPr>
          <w:rFonts w:cs="Simplified Arabic" w:hint="cs"/>
          <w:rtl/>
        </w:rPr>
        <w:t xml:space="preserve"> </w:t>
      </w:r>
      <w:r w:rsidR="00A477C9" w:rsidRPr="00F05817">
        <w:rPr>
          <w:rFonts w:cs="Simplified Arabic" w:hint="cs"/>
          <w:rtl/>
        </w:rPr>
        <w:t>ودير</w:t>
      </w:r>
      <w:r w:rsidR="007E2722" w:rsidRPr="00F05817">
        <w:rPr>
          <w:rFonts w:cs="Simplified Arabic" w:hint="cs"/>
          <w:rtl/>
        </w:rPr>
        <w:t xml:space="preserve"> </w:t>
      </w:r>
      <w:r w:rsidR="00A477C9" w:rsidRPr="00F05817">
        <w:rPr>
          <w:rFonts w:cs="Simplified Arabic" w:hint="cs"/>
          <w:rtl/>
        </w:rPr>
        <w:t>البلح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يشكل</w:t>
      </w:r>
      <w:r w:rsidR="007E2722" w:rsidRPr="00F05817">
        <w:rPr>
          <w:rFonts w:cs="Simplified Arabic" w:hint="cs"/>
          <w:rtl/>
        </w:rPr>
        <w:t xml:space="preserve"> </w:t>
      </w:r>
      <w:r w:rsidR="00A477C9" w:rsidRPr="00F05817">
        <w:rPr>
          <w:rFonts w:cs="Simplified Arabic" w:hint="cs"/>
          <w:rtl/>
        </w:rPr>
        <w:t>0.75%</w:t>
      </w:r>
      <w:r w:rsidRPr="00F05817">
        <w:rPr>
          <w:rFonts w:cs="Simplified Arabic" w:hint="cs"/>
          <w:rtl/>
        </w:rPr>
        <w:t>،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حيث</w:t>
      </w:r>
      <w:r w:rsidR="007E2722" w:rsidRPr="00F05817">
        <w:rPr>
          <w:rFonts w:cs="Simplified Arabic" w:hint="cs"/>
          <w:rtl/>
        </w:rPr>
        <w:t xml:space="preserve"> </w:t>
      </w:r>
      <w:r w:rsidR="009D4A3B" w:rsidRPr="00F05817">
        <w:rPr>
          <w:rFonts w:cs="Simplified Arabic" w:hint="cs"/>
          <w:rtl/>
        </w:rPr>
        <w:t xml:space="preserve">إن </w:t>
      </w:r>
      <w:r w:rsidRPr="00F05817">
        <w:rPr>
          <w:rFonts w:cs="Simplified Arabic" w:hint="cs"/>
          <w:rtl/>
        </w:rPr>
        <w:t>معظم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عمليات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الشراء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تتم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في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المنطقة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الوسطى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والجنوبية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من</w:t>
      </w:r>
      <w:r w:rsidR="007E2722" w:rsidRPr="00F05817">
        <w:rPr>
          <w:rFonts w:cs="Simplified Arabic" w:hint="cs"/>
          <w:rtl/>
        </w:rPr>
        <w:t xml:space="preserve"> </w:t>
      </w:r>
      <w:r w:rsidRPr="00F05817">
        <w:rPr>
          <w:rFonts w:cs="Simplified Arabic" w:hint="cs"/>
          <w:rtl/>
        </w:rPr>
        <w:t>القطاع.</w:t>
      </w:r>
    </w:p>
    <w:sectPr w:rsidR="003421C1" w:rsidRPr="00F05817" w:rsidSect="00EA2B74">
      <w:footerReference w:type="even" r:id="rId10"/>
      <w:footerReference w:type="default" r:id="rId11"/>
      <w:pgSz w:w="11907" w:h="16840" w:code="9"/>
      <w:pgMar w:top="1134" w:right="851" w:bottom="567" w:left="851" w:header="720" w:footer="720" w:gutter="0"/>
      <w:pgNumType w:start="1"/>
      <w:cols w:space="851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CECD6C" w16cex:dateUtc="2025-01-09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CD3E17" w16cid:durableId="7FCECD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958F" w14:textId="77777777" w:rsidR="00A34A11" w:rsidRDefault="00A34A11">
      <w:r>
        <w:separator/>
      </w:r>
    </w:p>
  </w:endnote>
  <w:endnote w:type="continuationSeparator" w:id="0">
    <w:p w14:paraId="59AAB38B" w14:textId="77777777" w:rsidR="00A34A11" w:rsidRDefault="00A3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8BA9" w14:textId="77777777" w:rsidR="00354995" w:rsidRDefault="000003B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926C2F0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B2898" w14:textId="0B80581A" w:rsidR="00354995" w:rsidRDefault="000003B2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2F5B87">
      <w:rPr>
        <w:noProof/>
        <w:rtl/>
      </w:rPr>
      <w:t>3</w:t>
    </w:r>
    <w:r>
      <w:rPr>
        <w:noProof/>
      </w:rPr>
      <w:fldChar w:fldCharType="end"/>
    </w:r>
  </w:p>
  <w:p w14:paraId="63D139FD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1D1AD" w14:textId="77777777" w:rsidR="00A34A11" w:rsidRDefault="00A34A11">
      <w:r>
        <w:separator/>
      </w:r>
    </w:p>
  </w:footnote>
  <w:footnote w:type="continuationSeparator" w:id="0">
    <w:p w14:paraId="6D9C5279" w14:textId="77777777" w:rsidR="00A34A11" w:rsidRDefault="00A3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B87"/>
    <w:multiLevelType w:val="hybridMultilevel"/>
    <w:tmpl w:val="A7143AA6"/>
    <w:lvl w:ilvl="0" w:tplc="56A219F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7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0" w:nlCheck="1" w:checkStyle="0"/>
  <w:activeWritingStyle w:appName="MSWord" w:lang="ar-JO" w:vendorID="64" w:dllVersion="0" w:nlCheck="1" w:checkStyle="0"/>
  <w:activeWritingStyle w:appName="MSWord" w:lang="ar-SA" w:vendorID="64" w:dllVersion="131078" w:nlCheck="1" w:checkStyle="0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03B2"/>
    <w:rsid w:val="00000764"/>
    <w:rsid w:val="0000077E"/>
    <w:rsid w:val="00001215"/>
    <w:rsid w:val="00001620"/>
    <w:rsid w:val="000017CB"/>
    <w:rsid w:val="0000484C"/>
    <w:rsid w:val="00005C40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32B"/>
    <w:rsid w:val="0001352C"/>
    <w:rsid w:val="0001358B"/>
    <w:rsid w:val="00013896"/>
    <w:rsid w:val="00013F45"/>
    <w:rsid w:val="0001407E"/>
    <w:rsid w:val="0001557B"/>
    <w:rsid w:val="0001574B"/>
    <w:rsid w:val="000203D8"/>
    <w:rsid w:val="00020C50"/>
    <w:rsid w:val="000216CA"/>
    <w:rsid w:val="0002170B"/>
    <w:rsid w:val="00021B49"/>
    <w:rsid w:val="00023F7F"/>
    <w:rsid w:val="000241E1"/>
    <w:rsid w:val="000252F7"/>
    <w:rsid w:val="00025944"/>
    <w:rsid w:val="00026644"/>
    <w:rsid w:val="0002687A"/>
    <w:rsid w:val="0002696E"/>
    <w:rsid w:val="00026E22"/>
    <w:rsid w:val="00026F0C"/>
    <w:rsid w:val="0002776B"/>
    <w:rsid w:val="000279AA"/>
    <w:rsid w:val="00027CA6"/>
    <w:rsid w:val="00027EE9"/>
    <w:rsid w:val="000306C3"/>
    <w:rsid w:val="00030E4F"/>
    <w:rsid w:val="00031BFA"/>
    <w:rsid w:val="000323BB"/>
    <w:rsid w:val="000339F1"/>
    <w:rsid w:val="00035419"/>
    <w:rsid w:val="0003558C"/>
    <w:rsid w:val="000375D1"/>
    <w:rsid w:val="00037600"/>
    <w:rsid w:val="00037C48"/>
    <w:rsid w:val="00037EF5"/>
    <w:rsid w:val="00040080"/>
    <w:rsid w:val="000400A6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0D11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3A3"/>
    <w:rsid w:val="00062BC0"/>
    <w:rsid w:val="00062F37"/>
    <w:rsid w:val="00062F69"/>
    <w:rsid w:val="00063109"/>
    <w:rsid w:val="000637F4"/>
    <w:rsid w:val="000642E7"/>
    <w:rsid w:val="000643EC"/>
    <w:rsid w:val="000646EE"/>
    <w:rsid w:val="0006539C"/>
    <w:rsid w:val="00066015"/>
    <w:rsid w:val="00066231"/>
    <w:rsid w:val="00066C67"/>
    <w:rsid w:val="00070970"/>
    <w:rsid w:val="00070AD1"/>
    <w:rsid w:val="00070CB1"/>
    <w:rsid w:val="000712B8"/>
    <w:rsid w:val="0007161C"/>
    <w:rsid w:val="000719DB"/>
    <w:rsid w:val="00071DBF"/>
    <w:rsid w:val="000722A3"/>
    <w:rsid w:val="000722CD"/>
    <w:rsid w:val="000723DB"/>
    <w:rsid w:val="00073C9C"/>
    <w:rsid w:val="000747CF"/>
    <w:rsid w:val="00074B10"/>
    <w:rsid w:val="00075E12"/>
    <w:rsid w:val="000766B6"/>
    <w:rsid w:val="00077188"/>
    <w:rsid w:val="00077269"/>
    <w:rsid w:val="0008020D"/>
    <w:rsid w:val="00080277"/>
    <w:rsid w:val="00080B3E"/>
    <w:rsid w:val="00081035"/>
    <w:rsid w:val="00081077"/>
    <w:rsid w:val="00081615"/>
    <w:rsid w:val="00082130"/>
    <w:rsid w:val="000826DA"/>
    <w:rsid w:val="00083C8C"/>
    <w:rsid w:val="00083E3B"/>
    <w:rsid w:val="00083F56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739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A10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43FD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5DE"/>
    <w:rsid w:val="000C2DC0"/>
    <w:rsid w:val="000C2FCA"/>
    <w:rsid w:val="000C3846"/>
    <w:rsid w:val="000C3B32"/>
    <w:rsid w:val="000C3E34"/>
    <w:rsid w:val="000C525D"/>
    <w:rsid w:val="000C5527"/>
    <w:rsid w:val="000C6793"/>
    <w:rsid w:val="000C759E"/>
    <w:rsid w:val="000C7B0F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6988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1FA5"/>
    <w:rsid w:val="000F22A6"/>
    <w:rsid w:val="000F22FE"/>
    <w:rsid w:val="000F2FB5"/>
    <w:rsid w:val="000F3DFD"/>
    <w:rsid w:val="000F40FE"/>
    <w:rsid w:val="000F4F63"/>
    <w:rsid w:val="000F58A2"/>
    <w:rsid w:val="000F6B9A"/>
    <w:rsid w:val="000F6C0C"/>
    <w:rsid w:val="000F6F36"/>
    <w:rsid w:val="000F7081"/>
    <w:rsid w:val="000F7084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57C"/>
    <w:rsid w:val="00105A85"/>
    <w:rsid w:val="00105E29"/>
    <w:rsid w:val="0010621D"/>
    <w:rsid w:val="00106A85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55E"/>
    <w:rsid w:val="00114A19"/>
    <w:rsid w:val="00115879"/>
    <w:rsid w:val="00115951"/>
    <w:rsid w:val="00115BDD"/>
    <w:rsid w:val="0011606F"/>
    <w:rsid w:val="00116447"/>
    <w:rsid w:val="00116A24"/>
    <w:rsid w:val="00116C7D"/>
    <w:rsid w:val="00116E5A"/>
    <w:rsid w:val="001174D3"/>
    <w:rsid w:val="0011773C"/>
    <w:rsid w:val="00117A8C"/>
    <w:rsid w:val="00120119"/>
    <w:rsid w:val="00120A02"/>
    <w:rsid w:val="0012173A"/>
    <w:rsid w:val="00121A2F"/>
    <w:rsid w:val="00121AEE"/>
    <w:rsid w:val="00121BCD"/>
    <w:rsid w:val="001222E3"/>
    <w:rsid w:val="00122ADD"/>
    <w:rsid w:val="00122D8F"/>
    <w:rsid w:val="00122EDB"/>
    <w:rsid w:val="00122FC7"/>
    <w:rsid w:val="001236E6"/>
    <w:rsid w:val="001238B3"/>
    <w:rsid w:val="00123D8D"/>
    <w:rsid w:val="00125187"/>
    <w:rsid w:val="00125A87"/>
    <w:rsid w:val="001261BF"/>
    <w:rsid w:val="0012672E"/>
    <w:rsid w:val="00126ACE"/>
    <w:rsid w:val="00126CD1"/>
    <w:rsid w:val="0012726A"/>
    <w:rsid w:val="0013166E"/>
    <w:rsid w:val="00131E1C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1F31"/>
    <w:rsid w:val="00142056"/>
    <w:rsid w:val="001428DA"/>
    <w:rsid w:val="00142DF1"/>
    <w:rsid w:val="0014310C"/>
    <w:rsid w:val="0014440B"/>
    <w:rsid w:val="00144E3C"/>
    <w:rsid w:val="00147041"/>
    <w:rsid w:val="0015074F"/>
    <w:rsid w:val="0015097F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20B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66DB5"/>
    <w:rsid w:val="001704FC"/>
    <w:rsid w:val="00170EA3"/>
    <w:rsid w:val="00172027"/>
    <w:rsid w:val="00172073"/>
    <w:rsid w:val="001726EB"/>
    <w:rsid w:val="001729B5"/>
    <w:rsid w:val="00172A1D"/>
    <w:rsid w:val="00172F1E"/>
    <w:rsid w:val="001731D2"/>
    <w:rsid w:val="0017339D"/>
    <w:rsid w:val="0017405E"/>
    <w:rsid w:val="00174435"/>
    <w:rsid w:val="00174E5B"/>
    <w:rsid w:val="001752C1"/>
    <w:rsid w:val="00175796"/>
    <w:rsid w:val="00175E5C"/>
    <w:rsid w:val="001762D5"/>
    <w:rsid w:val="001764D1"/>
    <w:rsid w:val="001766FD"/>
    <w:rsid w:val="00176898"/>
    <w:rsid w:val="00177EA0"/>
    <w:rsid w:val="0018035A"/>
    <w:rsid w:val="00180EAE"/>
    <w:rsid w:val="00181B11"/>
    <w:rsid w:val="00181E5D"/>
    <w:rsid w:val="0018303E"/>
    <w:rsid w:val="001830C6"/>
    <w:rsid w:val="001830FD"/>
    <w:rsid w:val="00184002"/>
    <w:rsid w:val="001843F9"/>
    <w:rsid w:val="00184555"/>
    <w:rsid w:val="00184C65"/>
    <w:rsid w:val="00185B15"/>
    <w:rsid w:val="00187FD4"/>
    <w:rsid w:val="001901E2"/>
    <w:rsid w:val="001914BC"/>
    <w:rsid w:val="001926AA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5653"/>
    <w:rsid w:val="00195EBF"/>
    <w:rsid w:val="00196528"/>
    <w:rsid w:val="001965EE"/>
    <w:rsid w:val="00196A5C"/>
    <w:rsid w:val="0019731C"/>
    <w:rsid w:val="00197513"/>
    <w:rsid w:val="001A0854"/>
    <w:rsid w:val="001A0A69"/>
    <w:rsid w:val="001A1AA8"/>
    <w:rsid w:val="001A22F2"/>
    <w:rsid w:val="001A2A08"/>
    <w:rsid w:val="001A454C"/>
    <w:rsid w:val="001A47D7"/>
    <w:rsid w:val="001A5006"/>
    <w:rsid w:val="001A5A9D"/>
    <w:rsid w:val="001A5BD7"/>
    <w:rsid w:val="001A613A"/>
    <w:rsid w:val="001A628B"/>
    <w:rsid w:val="001A717E"/>
    <w:rsid w:val="001B100A"/>
    <w:rsid w:val="001B10AF"/>
    <w:rsid w:val="001B12A3"/>
    <w:rsid w:val="001B141E"/>
    <w:rsid w:val="001B20CC"/>
    <w:rsid w:val="001B260F"/>
    <w:rsid w:val="001B2E05"/>
    <w:rsid w:val="001B2E16"/>
    <w:rsid w:val="001B2F63"/>
    <w:rsid w:val="001B331F"/>
    <w:rsid w:val="001B3367"/>
    <w:rsid w:val="001B3C3B"/>
    <w:rsid w:val="001B3EE3"/>
    <w:rsid w:val="001B52DC"/>
    <w:rsid w:val="001B5E6B"/>
    <w:rsid w:val="001B62AE"/>
    <w:rsid w:val="001B6808"/>
    <w:rsid w:val="001B7096"/>
    <w:rsid w:val="001B7473"/>
    <w:rsid w:val="001B7CA1"/>
    <w:rsid w:val="001C01BB"/>
    <w:rsid w:val="001C0242"/>
    <w:rsid w:val="001C0E94"/>
    <w:rsid w:val="001C0F1F"/>
    <w:rsid w:val="001C1176"/>
    <w:rsid w:val="001C11FA"/>
    <w:rsid w:val="001C1E28"/>
    <w:rsid w:val="001C37CA"/>
    <w:rsid w:val="001C5B63"/>
    <w:rsid w:val="001C645C"/>
    <w:rsid w:val="001C6AF5"/>
    <w:rsid w:val="001C75B8"/>
    <w:rsid w:val="001C7A11"/>
    <w:rsid w:val="001D0009"/>
    <w:rsid w:val="001D00EB"/>
    <w:rsid w:val="001D0268"/>
    <w:rsid w:val="001D04D4"/>
    <w:rsid w:val="001D0736"/>
    <w:rsid w:val="001D1E3A"/>
    <w:rsid w:val="001D2CDF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23A"/>
    <w:rsid w:val="001D7491"/>
    <w:rsid w:val="001D7E65"/>
    <w:rsid w:val="001D7F0C"/>
    <w:rsid w:val="001D7F3F"/>
    <w:rsid w:val="001E0959"/>
    <w:rsid w:val="001E0AF6"/>
    <w:rsid w:val="001E0BB1"/>
    <w:rsid w:val="001E1281"/>
    <w:rsid w:val="001E19E5"/>
    <w:rsid w:val="001E1A67"/>
    <w:rsid w:val="001E1A6E"/>
    <w:rsid w:val="001E1F1D"/>
    <w:rsid w:val="001E2076"/>
    <w:rsid w:val="001E3C58"/>
    <w:rsid w:val="001E3E28"/>
    <w:rsid w:val="001E3E81"/>
    <w:rsid w:val="001E4474"/>
    <w:rsid w:val="001E4500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2EB8"/>
    <w:rsid w:val="001F334B"/>
    <w:rsid w:val="001F3D7D"/>
    <w:rsid w:val="001F3D91"/>
    <w:rsid w:val="001F4755"/>
    <w:rsid w:val="001F47CE"/>
    <w:rsid w:val="001F4912"/>
    <w:rsid w:val="001F4DF2"/>
    <w:rsid w:val="001F5AC3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3F70"/>
    <w:rsid w:val="002059DE"/>
    <w:rsid w:val="00205F7E"/>
    <w:rsid w:val="002060D5"/>
    <w:rsid w:val="00206827"/>
    <w:rsid w:val="00206C0E"/>
    <w:rsid w:val="00206E39"/>
    <w:rsid w:val="00207054"/>
    <w:rsid w:val="002078F7"/>
    <w:rsid w:val="00210B41"/>
    <w:rsid w:val="00211375"/>
    <w:rsid w:val="00211712"/>
    <w:rsid w:val="00211E14"/>
    <w:rsid w:val="0021232F"/>
    <w:rsid w:val="00212670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30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10CA"/>
    <w:rsid w:val="00231936"/>
    <w:rsid w:val="002333AF"/>
    <w:rsid w:val="0023359B"/>
    <w:rsid w:val="00233A0A"/>
    <w:rsid w:val="00234275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3AD"/>
    <w:rsid w:val="002426D6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24D"/>
    <w:rsid w:val="002524A3"/>
    <w:rsid w:val="0025250D"/>
    <w:rsid w:val="00252A65"/>
    <w:rsid w:val="00252F8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1E61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E0C"/>
    <w:rsid w:val="00270F3F"/>
    <w:rsid w:val="002715B8"/>
    <w:rsid w:val="00272099"/>
    <w:rsid w:val="0027263D"/>
    <w:rsid w:val="00272BB5"/>
    <w:rsid w:val="00273880"/>
    <w:rsid w:val="00274734"/>
    <w:rsid w:val="002759B8"/>
    <w:rsid w:val="00276560"/>
    <w:rsid w:val="00276A44"/>
    <w:rsid w:val="00277364"/>
    <w:rsid w:val="002779B2"/>
    <w:rsid w:val="002813D3"/>
    <w:rsid w:val="00283418"/>
    <w:rsid w:val="002841BB"/>
    <w:rsid w:val="002843C3"/>
    <w:rsid w:val="00284480"/>
    <w:rsid w:val="0028517D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A5B"/>
    <w:rsid w:val="00295D95"/>
    <w:rsid w:val="002962AE"/>
    <w:rsid w:val="002973CE"/>
    <w:rsid w:val="00297FDE"/>
    <w:rsid w:val="002A0C0F"/>
    <w:rsid w:val="002A1898"/>
    <w:rsid w:val="002A1B84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5E3B"/>
    <w:rsid w:val="002A5F0D"/>
    <w:rsid w:val="002A61BC"/>
    <w:rsid w:val="002A633B"/>
    <w:rsid w:val="002A7995"/>
    <w:rsid w:val="002B086D"/>
    <w:rsid w:val="002B0CB8"/>
    <w:rsid w:val="002B0D3E"/>
    <w:rsid w:val="002B20D1"/>
    <w:rsid w:val="002B256B"/>
    <w:rsid w:val="002B28D3"/>
    <w:rsid w:val="002B2D63"/>
    <w:rsid w:val="002B3AAE"/>
    <w:rsid w:val="002B3E0F"/>
    <w:rsid w:val="002B3E30"/>
    <w:rsid w:val="002B4014"/>
    <w:rsid w:val="002B6359"/>
    <w:rsid w:val="002B6B6A"/>
    <w:rsid w:val="002C07C0"/>
    <w:rsid w:val="002C0C08"/>
    <w:rsid w:val="002C1394"/>
    <w:rsid w:val="002C1C74"/>
    <w:rsid w:val="002C27E8"/>
    <w:rsid w:val="002C3194"/>
    <w:rsid w:val="002C4005"/>
    <w:rsid w:val="002C40F0"/>
    <w:rsid w:val="002C4813"/>
    <w:rsid w:val="002C4E13"/>
    <w:rsid w:val="002C53F6"/>
    <w:rsid w:val="002C5592"/>
    <w:rsid w:val="002C5A58"/>
    <w:rsid w:val="002C6FD0"/>
    <w:rsid w:val="002C73FA"/>
    <w:rsid w:val="002C770B"/>
    <w:rsid w:val="002D00F2"/>
    <w:rsid w:val="002D0283"/>
    <w:rsid w:val="002D09E5"/>
    <w:rsid w:val="002D0D4A"/>
    <w:rsid w:val="002D1850"/>
    <w:rsid w:val="002D1A27"/>
    <w:rsid w:val="002D2DC7"/>
    <w:rsid w:val="002D3CB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617"/>
    <w:rsid w:val="002E0968"/>
    <w:rsid w:val="002E0BC3"/>
    <w:rsid w:val="002E105C"/>
    <w:rsid w:val="002E1367"/>
    <w:rsid w:val="002E158B"/>
    <w:rsid w:val="002E1987"/>
    <w:rsid w:val="002E1F4C"/>
    <w:rsid w:val="002E23DE"/>
    <w:rsid w:val="002E256E"/>
    <w:rsid w:val="002E29D2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2D1"/>
    <w:rsid w:val="002E7D00"/>
    <w:rsid w:val="002E7F8D"/>
    <w:rsid w:val="002F01D2"/>
    <w:rsid w:val="002F02FE"/>
    <w:rsid w:val="002F0B58"/>
    <w:rsid w:val="002F1339"/>
    <w:rsid w:val="002F380F"/>
    <w:rsid w:val="002F3813"/>
    <w:rsid w:val="002F3CF6"/>
    <w:rsid w:val="002F4B06"/>
    <w:rsid w:val="002F4CC2"/>
    <w:rsid w:val="002F4DF6"/>
    <w:rsid w:val="002F5500"/>
    <w:rsid w:val="002F5B87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1161"/>
    <w:rsid w:val="00312C98"/>
    <w:rsid w:val="00312F0B"/>
    <w:rsid w:val="00312F52"/>
    <w:rsid w:val="003131EA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0A34"/>
    <w:rsid w:val="003210DF"/>
    <w:rsid w:val="00321112"/>
    <w:rsid w:val="0032128D"/>
    <w:rsid w:val="00321552"/>
    <w:rsid w:val="00321730"/>
    <w:rsid w:val="00321CCD"/>
    <w:rsid w:val="003234C4"/>
    <w:rsid w:val="003234E8"/>
    <w:rsid w:val="00323D42"/>
    <w:rsid w:val="003240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37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37F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83C"/>
    <w:rsid w:val="00355911"/>
    <w:rsid w:val="00355BD5"/>
    <w:rsid w:val="00356B86"/>
    <w:rsid w:val="00356F47"/>
    <w:rsid w:val="00357201"/>
    <w:rsid w:val="00360A96"/>
    <w:rsid w:val="00361431"/>
    <w:rsid w:val="00361CF2"/>
    <w:rsid w:val="003634BA"/>
    <w:rsid w:val="00363E46"/>
    <w:rsid w:val="00364F3A"/>
    <w:rsid w:val="00365300"/>
    <w:rsid w:val="0036554C"/>
    <w:rsid w:val="00366435"/>
    <w:rsid w:val="00366CA2"/>
    <w:rsid w:val="003679F7"/>
    <w:rsid w:val="0037008D"/>
    <w:rsid w:val="003705AE"/>
    <w:rsid w:val="00370C40"/>
    <w:rsid w:val="003713DE"/>
    <w:rsid w:val="0037224A"/>
    <w:rsid w:val="00372CDA"/>
    <w:rsid w:val="00372E1B"/>
    <w:rsid w:val="0037388A"/>
    <w:rsid w:val="0037395B"/>
    <w:rsid w:val="003740C3"/>
    <w:rsid w:val="003745AF"/>
    <w:rsid w:val="0037462A"/>
    <w:rsid w:val="00375CB7"/>
    <w:rsid w:val="00375D0D"/>
    <w:rsid w:val="0037671B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3C09"/>
    <w:rsid w:val="00384566"/>
    <w:rsid w:val="0038460D"/>
    <w:rsid w:val="00384C87"/>
    <w:rsid w:val="0038612C"/>
    <w:rsid w:val="00386A32"/>
    <w:rsid w:val="00386EAC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446A"/>
    <w:rsid w:val="00394B99"/>
    <w:rsid w:val="00394FF1"/>
    <w:rsid w:val="003957C3"/>
    <w:rsid w:val="00395AC6"/>
    <w:rsid w:val="00395BFE"/>
    <w:rsid w:val="00395C2B"/>
    <w:rsid w:val="003964D8"/>
    <w:rsid w:val="00396549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11C"/>
    <w:rsid w:val="003B3842"/>
    <w:rsid w:val="003B588D"/>
    <w:rsid w:val="003B5F5E"/>
    <w:rsid w:val="003B5F6C"/>
    <w:rsid w:val="003B6E40"/>
    <w:rsid w:val="003B729A"/>
    <w:rsid w:val="003B7682"/>
    <w:rsid w:val="003B799A"/>
    <w:rsid w:val="003B7F92"/>
    <w:rsid w:val="003C0943"/>
    <w:rsid w:val="003C0BC8"/>
    <w:rsid w:val="003C2419"/>
    <w:rsid w:val="003C242C"/>
    <w:rsid w:val="003C25AB"/>
    <w:rsid w:val="003C2D5D"/>
    <w:rsid w:val="003C4615"/>
    <w:rsid w:val="003C4E7B"/>
    <w:rsid w:val="003C6BDC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A12"/>
    <w:rsid w:val="003D6F32"/>
    <w:rsid w:val="003D7D4B"/>
    <w:rsid w:val="003E0331"/>
    <w:rsid w:val="003E09EF"/>
    <w:rsid w:val="003E0DC8"/>
    <w:rsid w:val="003E151F"/>
    <w:rsid w:val="003E1D96"/>
    <w:rsid w:val="003E21AB"/>
    <w:rsid w:val="003E3301"/>
    <w:rsid w:val="003E460F"/>
    <w:rsid w:val="003E4B82"/>
    <w:rsid w:val="003E5650"/>
    <w:rsid w:val="003E5F53"/>
    <w:rsid w:val="003E6425"/>
    <w:rsid w:val="003E66B3"/>
    <w:rsid w:val="003E6996"/>
    <w:rsid w:val="003E69F5"/>
    <w:rsid w:val="003E70D9"/>
    <w:rsid w:val="003E7681"/>
    <w:rsid w:val="003F0615"/>
    <w:rsid w:val="003F10D7"/>
    <w:rsid w:val="003F147A"/>
    <w:rsid w:val="003F16D0"/>
    <w:rsid w:val="003F217C"/>
    <w:rsid w:val="003F36E1"/>
    <w:rsid w:val="003F397E"/>
    <w:rsid w:val="003F3A5B"/>
    <w:rsid w:val="003F531A"/>
    <w:rsid w:val="003F5E7F"/>
    <w:rsid w:val="003F62E5"/>
    <w:rsid w:val="003F660F"/>
    <w:rsid w:val="003F7187"/>
    <w:rsid w:val="003F799E"/>
    <w:rsid w:val="003F7C82"/>
    <w:rsid w:val="00400474"/>
    <w:rsid w:val="004016D3"/>
    <w:rsid w:val="00401898"/>
    <w:rsid w:val="00401AF5"/>
    <w:rsid w:val="00401ED7"/>
    <w:rsid w:val="00402F83"/>
    <w:rsid w:val="004030DA"/>
    <w:rsid w:val="004031DD"/>
    <w:rsid w:val="00403431"/>
    <w:rsid w:val="00404BF7"/>
    <w:rsid w:val="0040607A"/>
    <w:rsid w:val="004060F4"/>
    <w:rsid w:val="0040622C"/>
    <w:rsid w:val="004065E3"/>
    <w:rsid w:val="004069DA"/>
    <w:rsid w:val="00406E11"/>
    <w:rsid w:val="004077AA"/>
    <w:rsid w:val="0041041E"/>
    <w:rsid w:val="00410653"/>
    <w:rsid w:val="004126A0"/>
    <w:rsid w:val="00413327"/>
    <w:rsid w:val="004138C5"/>
    <w:rsid w:val="00413B40"/>
    <w:rsid w:val="0041421A"/>
    <w:rsid w:val="0041426B"/>
    <w:rsid w:val="00414767"/>
    <w:rsid w:val="00414A1D"/>
    <w:rsid w:val="004156E0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3F7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E35"/>
    <w:rsid w:val="00425F2A"/>
    <w:rsid w:val="004261AB"/>
    <w:rsid w:val="00426368"/>
    <w:rsid w:val="00427053"/>
    <w:rsid w:val="00427145"/>
    <w:rsid w:val="004275E8"/>
    <w:rsid w:val="004277B2"/>
    <w:rsid w:val="004277D4"/>
    <w:rsid w:val="0043053E"/>
    <w:rsid w:val="00431368"/>
    <w:rsid w:val="00431F9E"/>
    <w:rsid w:val="00432744"/>
    <w:rsid w:val="00432A79"/>
    <w:rsid w:val="00432D38"/>
    <w:rsid w:val="00432EAF"/>
    <w:rsid w:val="004338AA"/>
    <w:rsid w:val="00433972"/>
    <w:rsid w:val="00433D5E"/>
    <w:rsid w:val="00434396"/>
    <w:rsid w:val="00434CB3"/>
    <w:rsid w:val="00435335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0F77"/>
    <w:rsid w:val="0044139F"/>
    <w:rsid w:val="004417E5"/>
    <w:rsid w:val="00441941"/>
    <w:rsid w:val="004420AC"/>
    <w:rsid w:val="004420D4"/>
    <w:rsid w:val="00443A80"/>
    <w:rsid w:val="00443C25"/>
    <w:rsid w:val="004445A7"/>
    <w:rsid w:val="00444B97"/>
    <w:rsid w:val="00444E20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0B7F"/>
    <w:rsid w:val="004512F3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1DF"/>
    <w:rsid w:val="004652BF"/>
    <w:rsid w:val="00465416"/>
    <w:rsid w:val="004660FF"/>
    <w:rsid w:val="00466FF8"/>
    <w:rsid w:val="004670F4"/>
    <w:rsid w:val="00470A13"/>
    <w:rsid w:val="004716EA"/>
    <w:rsid w:val="00471875"/>
    <w:rsid w:val="00471AF7"/>
    <w:rsid w:val="004723F2"/>
    <w:rsid w:val="00473564"/>
    <w:rsid w:val="00475275"/>
    <w:rsid w:val="0047570B"/>
    <w:rsid w:val="00475C56"/>
    <w:rsid w:val="00476816"/>
    <w:rsid w:val="004804CF"/>
    <w:rsid w:val="00481191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CA0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6FF0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1EF"/>
    <w:rsid w:val="004B37E0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76D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C7BE2"/>
    <w:rsid w:val="004D0A7B"/>
    <w:rsid w:val="004D0F08"/>
    <w:rsid w:val="004D0F0F"/>
    <w:rsid w:val="004D1568"/>
    <w:rsid w:val="004D16A8"/>
    <w:rsid w:val="004D27C5"/>
    <w:rsid w:val="004D33EF"/>
    <w:rsid w:val="004D378D"/>
    <w:rsid w:val="004D41FB"/>
    <w:rsid w:val="004D5058"/>
    <w:rsid w:val="004D522E"/>
    <w:rsid w:val="004D5648"/>
    <w:rsid w:val="004D6664"/>
    <w:rsid w:val="004D7514"/>
    <w:rsid w:val="004D77AF"/>
    <w:rsid w:val="004D77D0"/>
    <w:rsid w:val="004E0491"/>
    <w:rsid w:val="004E167E"/>
    <w:rsid w:val="004E1A6D"/>
    <w:rsid w:val="004E1C96"/>
    <w:rsid w:val="004E2581"/>
    <w:rsid w:val="004E272E"/>
    <w:rsid w:val="004E2DC5"/>
    <w:rsid w:val="004E3B1A"/>
    <w:rsid w:val="004E4D5A"/>
    <w:rsid w:val="004E57FF"/>
    <w:rsid w:val="004E59F7"/>
    <w:rsid w:val="004E7AC6"/>
    <w:rsid w:val="004E7C54"/>
    <w:rsid w:val="004F1166"/>
    <w:rsid w:val="004F11DD"/>
    <w:rsid w:val="004F15F2"/>
    <w:rsid w:val="004F179C"/>
    <w:rsid w:val="004F1CA8"/>
    <w:rsid w:val="004F1D5B"/>
    <w:rsid w:val="004F3015"/>
    <w:rsid w:val="004F3373"/>
    <w:rsid w:val="004F3527"/>
    <w:rsid w:val="004F3EAB"/>
    <w:rsid w:val="004F43FC"/>
    <w:rsid w:val="004F57D0"/>
    <w:rsid w:val="004F5973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2ED"/>
    <w:rsid w:val="005019CA"/>
    <w:rsid w:val="005019D0"/>
    <w:rsid w:val="005020FD"/>
    <w:rsid w:val="00502830"/>
    <w:rsid w:val="00502B95"/>
    <w:rsid w:val="005033BC"/>
    <w:rsid w:val="005069A2"/>
    <w:rsid w:val="00506AA3"/>
    <w:rsid w:val="00506C9A"/>
    <w:rsid w:val="0050743E"/>
    <w:rsid w:val="005074E9"/>
    <w:rsid w:val="00507567"/>
    <w:rsid w:val="00507B8E"/>
    <w:rsid w:val="00510744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444"/>
    <w:rsid w:val="0052255F"/>
    <w:rsid w:val="00522694"/>
    <w:rsid w:val="005226AC"/>
    <w:rsid w:val="00522A30"/>
    <w:rsid w:val="00522A5E"/>
    <w:rsid w:val="00522FB5"/>
    <w:rsid w:val="00523098"/>
    <w:rsid w:val="005231CF"/>
    <w:rsid w:val="0052334B"/>
    <w:rsid w:val="00523EE1"/>
    <w:rsid w:val="00524E54"/>
    <w:rsid w:val="00524E7D"/>
    <w:rsid w:val="005254B8"/>
    <w:rsid w:val="00525BF5"/>
    <w:rsid w:val="00525EDE"/>
    <w:rsid w:val="00526B9D"/>
    <w:rsid w:val="00526C6A"/>
    <w:rsid w:val="005271BC"/>
    <w:rsid w:val="005303D1"/>
    <w:rsid w:val="0053062F"/>
    <w:rsid w:val="00531ED3"/>
    <w:rsid w:val="00532854"/>
    <w:rsid w:val="00532C9C"/>
    <w:rsid w:val="00532D33"/>
    <w:rsid w:val="0053477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BF5"/>
    <w:rsid w:val="00542CF4"/>
    <w:rsid w:val="00542D07"/>
    <w:rsid w:val="00543546"/>
    <w:rsid w:val="005436F5"/>
    <w:rsid w:val="005438CF"/>
    <w:rsid w:val="005447CE"/>
    <w:rsid w:val="005448CA"/>
    <w:rsid w:val="00544A83"/>
    <w:rsid w:val="00544C75"/>
    <w:rsid w:val="00545B98"/>
    <w:rsid w:val="00545C2E"/>
    <w:rsid w:val="00546C91"/>
    <w:rsid w:val="005471E4"/>
    <w:rsid w:val="00547B5E"/>
    <w:rsid w:val="0055019E"/>
    <w:rsid w:val="005501E3"/>
    <w:rsid w:val="00550402"/>
    <w:rsid w:val="0055042E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2A3F"/>
    <w:rsid w:val="0056309B"/>
    <w:rsid w:val="00563E8C"/>
    <w:rsid w:val="00563F88"/>
    <w:rsid w:val="0056460C"/>
    <w:rsid w:val="00565603"/>
    <w:rsid w:val="00565A8C"/>
    <w:rsid w:val="00565EA1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2D7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E32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24D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2547"/>
    <w:rsid w:val="005A2A44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525"/>
    <w:rsid w:val="005A7765"/>
    <w:rsid w:val="005A7943"/>
    <w:rsid w:val="005A7B88"/>
    <w:rsid w:val="005A7E7F"/>
    <w:rsid w:val="005B0706"/>
    <w:rsid w:val="005B0DF4"/>
    <w:rsid w:val="005B19F7"/>
    <w:rsid w:val="005B23AD"/>
    <w:rsid w:val="005B2ABC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767"/>
    <w:rsid w:val="005B6A83"/>
    <w:rsid w:val="005B76C3"/>
    <w:rsid w:val="005B7C45"/>
    <w:rsid w:val="005C0E76"/>
    <w:rsid w:val="005C183F"/>
    <w:rsid w:val="005C1A32"/>
    <w:rsid w:val="005C1B1B"/>
    <w:rsid w:val="005C211C"/>
    <w:rsid w:val="005C3674"/>
    <w:rsid w:val="005C3686"/>
    <w:rsid w:val="005C40B2"/>
    <w:rsid w:val="005C4661"/>
    <w:rsid w:val="005C48E4"/>
    <w:rsid w:val="005C5491"/>
    <w:rsid w:val="005C5B8B"/>
    <w:rsid w:val="005C64F2"/>
    <w:rsid w:val="005C6562"/>
    <w:rsid w:val="005C689F"/>
    <w:rsid w:val="005C6EDF"/>
    <w:rsid w:val="005C7DF8"/>
    <w:rsid w:val="005C7EEC"/>
    <w:rsid w:val="005D0295"/>
    <w:rsid w:val="005D0B50"/>
    <w:rsid w:val="005D14A3"/>
    <w:rsid w:val="005D16E7"/>
    <w:rsid w:val="005D1DF1"/>
    <w:rsid w:val="005D22D1"/>
    <w:rsid w:val="005D2B22"/>
    <w:rsid w:val="005D316E"/>
    <w:rsid w:val="005D3963"/>
    <w:rsid w:val="005D3CA0"/>
    <w:rsid w:val="005D3CBA"/>
    <w:rsid w:val="005D50F1"/>
    <w:rsid w:val="005D570C"/>
    <w:rsid w:val="005D5E0B"/>
    <w:rsid w:val="005D6632"/>
    <w:rsid w:val="005D765B"/>
    <w:rsid w:val="005D767C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7F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5F70B7"/>
    <w:rsid w:val="0060009E"/>
    <w:rsid w:val="00600E0E"/>
    <w:rsid w:val="006012D5"/>
    <w:rsid w:val="00601318"/>
    <w:rsid w:val="00601727"/>
    <w:rsid w:val="006028CA"/>
    <w:rsid w:val="00602CCC"/>
    <w:rsid w:val="0060394E"/>
    <w:rsid w:val="006039B6"/>
    <w:rsid w:val="00603B06"/>
    <w:rsid w:val="00604669"/>
    <w:rsid w:val="0060536A"/>
    <w:rsid w:val="0060563E"/>
    <w:rsid w:val="006062BE"/>
    <w:rsid w:val="006074D7"/>
    <w:rsid w:val="00607840"/>
    <w:rsid w:val="00607D90"/>
    <w:rsid w:val="0061095A"/>
    <w:rsid w:val="00610A69"/>
    <w:rsid w:val="00610EA7"/>
    <w:rsid w:val="0061100E"/>
    <w:rsid w:val="0061169F"/>
    <w:rsid w:val="00611C1E"/>
    <w:rsid w:val="00611FAF"/>
    <w:rsid w:val="006121FA"/>
    <w:rsid w:val="00613850"/>
    <w:rsid w:val="00613DAC"/>
    <w:rsid w:val="00613FC1"/>
    <w:rsid w:val="0061402C"/>
    <w:rsid w:val="006141C1"/>
    <w:rsid w:val="00614E35"/>
    <w:rsid w:val="0061518F"/>
    <w:rsid w:val="006152FC"/>
    <w:rsid w:val="00616556"/>
    <w:rsid w:val="00616B35"/>
    <w:rsid w:val="0061703E"/>
    <w:rsid w:val="00617187"/>
    <w:rsid w:val="00617600"/>
    <w:rsid w:val="006203CD"/>
    <w:rsid w:val="00620409"/>
    <w:rsid w:val="0062090A"/>
    <w:rsid w:val="0062092C"/>
    <w:rsid w:val="00620959"/>
    <w:rsid w:val="0062178D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4F64"/>
    <w:rsid w:val="006251CE"/>
    <w:rsid w:val="00625F4D"/>
    <w:rsid w:val="0062607D"/>
    <w:rsid w:val="00626492"/>
    <w:rsid w:val="00626690"/>
    <w:rsid w:val="00626EE2"/>
    <w:rsid w:val="0062713E"/>
    <w:rsid w:val="0062739B"/>
    <w:rsid w:val="00627589"/>
    <w:rsid w:val="006275B4"/>
    <w:rsid w:val="00627969"/>
    <w:rsid w:val="00627A15"/>
    <w:rsid w:val="00627BA4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3D32"/>
    <w:rsid w:val="006347B7"/>
    <w:rsid w:val="00634B18"/>
    <w:rsid w:val="00635472"/>
    <w:rsid w:val="00635860"/>
    <w:rsid w:val="00636C41"/>
    <w:rsid w:val="006375EE"/>
    <w:rsid w:val="006377FC"/>
    <w:rsid w:val="00642440"/>
    <w:rsid w:val="00642EA9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0D4B"/>
    <w:rsid w:val="006510CA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3EF"/>
    <w:rsid w:val="00657A1D"/>
    <w:rsid w:val="00657BF3"/>
    <w:rsid w:val="0066168B"/>
    <w:rsid w:val="0066398B"/>
    <w:rsid w:val="00663AE1"/>
    <w:rsid w:val="00663B41"/>
    <w:rsid w:val="00663D54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3CB"/>
    <w:rsid w:val="0067585E"/>
    <w:rsid w:val="006765ED"/>
    <w:rsid w:val="00676A54"/>
    <w:rsid w:val="00676C58"/>
    <w:rsid w:val="00677594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2903"/>
    <w:rsid w:val="00682ADC"/>
    <w:rsid w:val="006832A1"/>
    <w:rsid w:val="00684549"/>
    <w:rsid w:val="0068599D"/>
    <w:rsid w:val="00685DA7"/>
    <w:rsid w:val="00685F34"/>
    <w:rsid w:val="0068605B"/>
    <w:rsid w:val="0068792F"/>
    <w:rsid w:val="00687BC5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5824"/>
    <w:rsid w:val="006961BF"/>
    <w:rsid w:val="00696B6D"/>
    <w:rsid w:val="00696FCC"/>
    <w:rsid w:val="006A07DB"/>
    <w:rsid w:val="006A0BE8"/>
    <w:rsid w:val="006A1D91"/>
    <w:rsid w:val="006A2348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35E"/>
    <w:rsid w:val="006B05D7"/>
    <w:rsid w:val="006B0605"/>
    <w:rsid w:val="006B1E71"/>
    <w:rsid w:val="006B2C63"/>
    <w:rsid w:val="006B2DB1"/>
    <w:rsid w:val="006B34A6"/>
    <w:rsid w:val="006B36AA"/>
    <w:rsid w:val="006B3836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3A62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434"/>
    <w:rsid w:val="006D7697"/>
    <w:rsid w:val="006E0271"/>
    <w:rsid w:val="006E0B12"/>
    <w:rsid w:val="006E0E56"/>
    <w:rsid w:val="006E14C1"/>
    <w:rsid w:val="006E1F0F"/>
    <w:rsid w:val="006E1F84"/>
    <w:rsid w:val="006E26D8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1D7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3CA"/>
    <w:rsid w:val="006F3D8C"/>
    <w:rsid w:val="006F432B"/>
    <w:rsid w:val="006F4FBC"/>
    <w:rsid w:val="006F507A"/>
    <w:rsid w:val="006F5453"/>
    <w:rsid w:val="006F58E7"/>
    <w:rsid w:val="006F5948"/>
    <w:rsid w:val="006F5B9F"/>
    <w:rsid w:val="006F605D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81A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3CC2"/>
    <w:rsid w:val="00715C67"/>
    <w:rsid w:val="00715F4C"/>
    <w:rsid w:val="007169AF"/>
    <w:rsid w:val="00717177"/>
    <w:rsid w:val="0071784D"/>
    <w:rsid w:val="00717900"/>
    <w:rsid w:val="007201A8"/>
    <w:rsid w:val="007202AB"/>
    <w:rsid w:val="00720AAA"/>
    <w:rsid w:val="00720AE0"/>
    <w:rsid w:val="007217AE"/>
    <w:rsid w:val="007219F3"/>
    <w:rsid w:val="00721CB6"/>
    <w:rsid w:val="00721F84"/>
    <w:rsid w:val="0072275E"/>
    <w:rsid w:val="00722CE2"/>
    <w:rsid w:val="00722EBB"/>
    <w:rsid w:val="007230D8"/>
    <w:rsid w:val="00723E89"/>
    <w:rsid w:val="00723F3F"/>
    <w:rsid w:val="00725B2F"/>
    <w:rsid w:val="007270D1"/>
    <w:rsid w:val="00727121"/>
    <w:rsid w:val="0072772D"/>
    <w:rsid w:val="00727C99"/>
    <w:rsid w:val="00727FF4"/>
    <w:rsid w:val="007306C7"/>
    <w:rsid w:val="007306FD"/>
    <w:rsid w:val="0073187F"/>
    <w:rsid w:val="0073195D"/>
    <w:rsid w:val="00731E75"/>
    <w:rsid w:val="00731EC3"/>
    <w:rsid w:val="007328A0"/>
    <w:rsid w:val="00732AFE"/>
    <w:rsid w:val="00732F0F"/>
    <w:rsid w:val="007333D0"/>
    <w:rsid w:val="0073473B"/>
    <w:rsid w:val="007358F6"/>
    <w:rsid w:val="00736354"/>
    <w:rsid w:val="007363B2"/>
    <w:rsid w:val="00736EDC"/>
    <w:rsid w:val="0074008F"/>
    <w:rsid w:val="007419C3"/>
    <w:rsid w:val="007419EB"/>
    <w:rsid w:val="00742854"/>
    <w:rsid w:val="00743DCF"/>
    <w:rsid w:val="0074465A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357"/>
    <w:rsid w:val="007521DE"/>
    <w:rsid w:val="00752520"/>
    <w:rsid w:val="007531A5"/>
    <w:rsid w:val="007531EF"/>
    <w:rsid w:val="00753298"/>
    <w:rsid w:val="00753524"/>
    <w:rsid w:val="00753598"/>
    <w:rsid w:val="007538AF"/>
    <w:rsid w:val="007548A0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05"/>
    <w:rsid w:val="00762393"/>
    <w:rsid w:val="00762B74"/>
    <w:rsid w:val="00762ED8"/>
    <w:rsid w:val="00763B59"/>
    <w:rsid w:val="0076449A"/>
    <w:rsid w:val="007644C6"/>
    <w:rsid w:val="007646DC"/>
    <w:rsid w:val="00765207"/>
    <w:rsid w:val="00765FFA"/>
    <w:rsid w:val="007660B0"/>
    <w:rsid w:val="00766181"/>
    <w:rsid w:val="00766AE6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7DD"/>
    <w:rsid w:val="0077199C"/>
    <w:rsid w:val="00771C6F"/>
    <w:rsid w:val="00776011"/>
    <w:rsid w:val="00780A64"/>
    <w:rsid w:val="00781CF5"/>
    <w:rsid w:val="00782498"/>
    <w:rsid w:val="0078337D"/>
    <w:rsid w:val="007838CE"/>
    <w:rsid w:val="00784113"/>
    <w:rsid w:val="00784621"/>
    <w:rsid w:val="00784782"/>
    <w:rsid w:val="00784A0D"/>
    <w:rsid w:val="00784EBA"/>
    <w:rsid w:val="007856A7"/>
    <w:rsid w:val="00785BB2"/>
    <w:rsid w:val="00787601"/>
    <w:rsid w:val="00787688"/>
    <w:rsid w:val="00787A82"/>
    <w:rsid w:val="00787F93"/>
    <w:rsid w:val="00790181"/>
    <w:rsid w:val="00791133"/>
    <w:rsid w:val="00791CAF"/>
    <w:rsid w:val="00792364"/>
    <w:rsid w:val="00792373"/>
    <w:rsid w:val="00793511"/>
    <w:rsid w:val="007940BA"/>
    <w:rsid w:val="007943F9"/>
    <w:rsid w:val="007945B2"/>
    <w:rsid w:val="007947B7"/>
    <w:rsid w:val="00795727"/>
    <w:rsid w:val="007960A1"/>
    <w:rsid w:val="00796347"/>
    <w:rsid w:val="00796768"/>
    <w:rsid w:val="00796CEF"/>
    <w:rsid w:val="0079720B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35B"/>
    <w:rsid w:val="007A599C"/>
    <w:rsid w:val="007A6F6C"/>
    <w:rsid w:val="007A7894"/>
    <w:rsid w:val="007A7A5B"/>
    <w:rsid w:val="007B0015"/>
    <w:rsid w:val="007B0350"/>
    <w:rsid w:val="007B0732"/>
    <w:rsid w:val="007B1038"/>
    <w:rsid w:val="007B107B"/>
    <w:rsid w:val="007B10D9"/>
    <w:rsid w:val="007B1329"/>
    <w:rsid w:val="007B1F21"/>
    <w:rsid w:val="007B20E9"/>
    <w:rsid w:val="007B2661"/>
    <w:rsid w:val="007B31A5"/>
    <w:rsid w:val="007B32BD"/>
    <w:rsid w:val="007B3D39"/>
    <w:rsid w:val="007B3E7B"/>
    <w:rsid w:val="007B3F62"/>
    <w:rsid w:val="007B4279"/>
    <w:rsid w:val="007B48C8"/>
    <w:rsid w:val="007B4978"/>
    <w:rsid w:val="007B4E3F"/>
    <w:rsid w:val="007B5F2E"/>
    <w:rsid w:val="007B64D2"/>
    <w:rsid w:val="007B6838"/>
    <w:rsid w:val="007B69E5"/>
    <w:rsid w:val="007B6CBB"/>
    <w:rsid w:val="007B6DBE"/>
    <w:rsid w:val="007B719E"/>
    <w:rsid w:val="007B7CE1"/>
    <w:rsid w:val="007B7CE4"/>
    <w:rsid w:val="007C0C0B"/>
    <w:rsid w:val="007C2378"/>
    <w:rsid w:val="007C271C"/>
    <w:rsid w:val="007C335F"/>
    <w:rsid w:val="007C349B"/>
    <w:rsid w:val="007C411D"/>
    <w:rsid w:val="007C474C"/>
    <w:rsid w:val="007C4F69"/>
    <w:rsid w:val="007C5169"/>
    <w:rsid w:val="007C5699"/>
    <w:rsid w:val="007C679B"/>
    <w:rsid w:val="007C6BA8"/>
    <w:rsid w:val="007C77DB"/>
    <w:rsid w:val="007C7A80"/>
    <w:rsid w:val="007D0C2F"/>
    <w:rsid w:val="007D0E56"/>
    <w:rsid w:val="007D1C69"/>
    <w:rsid w:val="007D239F"/>
    <w:rsid w:val="007D296E"/>
    <w:rsid w:val="007D3DF8"/>
    <w:rsid w:val="007D47AB"/>
    <w:rsid w:val="007D560B"/>
    <w:rsid w:val="007D7094"/>
    <w:rsid w:val="007D7351"/>
    <w:rsid w:val="007E044B"/>
    <w:rsid w:val="007E0A62"/>
    <w:rsid w:val="007E2439"/>
    <w:rsid w:val="007E2722"/>
    <w:rsid w:val="007E3870"/>
    <w:rsid w:val="007E3D3A"/>
    <w:rsid w:val="007E3F37"/>
    <w:rsid w:val="007E434E"/>
    <w:rsid w:val="007E4488"/>
    <w:rsid w:val="007E4B2C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0FA4"/>
    <w:rsid w:val="007F14B1"/>
    <w:rsid w:val="007F24AF"/>
    <w:rsid w:val="007F263E"/>
    <w:rsid w:val="007F35E1"/>
    <w:rsid w:val="007F3651"/>
    <w:rsid w:val="007F4439"/>
    <w:rsid w:val="007F4528"/>
    <w:rsid w:val="007F4D3C"/>
    <w:rsid w:val="007F4DD2"/>
    <w:rsid w:val="007F5709"/>
    <w:rsid w:val="007F5A08"/>
    <w:rsid w:val="007F5D78"/>
    <w:rsid w:val="007F5F92"/>
    <w:rsid w:val="007F6520"/>
    <w:rsid w:val="007F732A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690"/>
    <w:rsid w:val="008058C6"/>
    <w:rsid w:val="008065A9"/>
    <w:rsid w:val="00806C04"/>
    <w:rsid w:val="00810136"/>
    <w:rsid w:val="00810BB1"/>
    <w:rsid w:val="00812090"/>
    <w:rsid w:val="008125B9"/>
    <w:rsid w:val="00812925"/>
    <w:rsid w:val="00812D77"/>
    <w:rsid w:val="0081468C"/>
    <w:rsid w:val="00814F2E"/>
    <w:rsid w:val="00814F6A"/>
    <w:rsid w:val="008150D9"/>
    <w:rsid w:val="00816207"/>
    <w:rsid w:val="00816499"/>
    <w:rsid w:val="008165E6"/>
    <w:rsid w:val="00816B46"/>
    <w:rsid w:val="00817507"/>
    <w:rsid w:val="008178F8"/>
    <w:rsid w:val="00817AD0"/>
    <w:rsid w:val="00820225"/>
    <w:rsid w:val="00820B37"/>
    <w:rsid w:val="00821797"/>
    <w:rsid w:val="0082303B"/>
    <w:rsid w:val="008243A2"/>
    <w:rsid w:val="0082581A"/>
    <w:rsid w:val="008258A4"/>
    <w:rsid w:val="00826513"/>
    <w:rsid w:val="00826C6A"/>
    <w:rsid w:val="00827642"/>
    <w:rsid w:val="00830278"/>
    <w:rsid w:val="0083059A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4A80"/>
    <w:rsid w:val="00835087"/>
    <w:rsid w:val="008360FF"/>
    <w:rsid w:val="00837CB2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3E6D"/>
    <w:rsid w:val="0084401E"/>
    <w:rsid w:val="00844084"/>
    <w:rsid w:val="008445DE"/>
    <w:rsid w:val="00844AF0"/>
    <w:rsid w:val="008457B2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6DD"/>
    <w:rsid w:val="00853D20"/>
    <w:rsid w:val="00854025"/>
    <w:rsid w:val="008540B5"/>
    <w:rsid w:val="0085488D"/>
    <w:rsid w:val="00854996"/>
    <w:rsid w:val="00856282"/>
    <w:rsid w:val="00856A4F"/>
    <w:rsid w:val="00856BB9"/>
    <w:rsid w:val="008570E3"/>
    <w:rsid w:val="0085772B"/>
    <w:rsid w:val="00857869"/>
    <w:rsid w:val="008601FD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32F"/>
    <w:rsid w:val="008656E9"/>
    <w:rsid w:val="008658D6"/>
    <w:rsid w:val="00865DC2"/>
    <w:rsid w:val="008662A1"/>
    <w:rsid w:val="00866674"/>
    <w:rsid w:val="00867029"/>
    <w:rsid w:val="008670FC"/>
    <w:rsid w:val="0086775A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E4A"/>
    <w:rsid w:val="00872FDF"/>
    <w:rsid w:val="00873F05"/>
    <w:rsid w:val="008746B6"/>
    <w:rsid w:val="00875973"/>
    <w:rsid w:val="00875FBB"/>
    <w:rsid w:val="00876262"/>
    <w:rsid w:val="00877185"/>
    <w:rsid w:val="008774AA"/>
    <w:rsid w:val="00880CA4"/>
    <w:rsid w:val="0088192A"/>
    <w:rsid w:val="008832A6"/>
    <w:rsid w:val="0088380F"/>
    <w:rsid w:val="00883D54"/>
    <w:rsid w:val="00883D8F"/>
    <w:rsid w:val="00884129"/>
    <w:rsid w:val="00884317"/>
    <w:rsid w:val="00884541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1C1"/>
    <w:rsid w:val="008935B9"/>
    <w:rsid w:val="00893971"/>
    <w:rsid w:val="00893E4E"/>
    <w:rsid w:val="00894A3E"/>
    <w:rsid w:val="0089579C"/>
    <w:rsid w:val="00895A9B"/>
    <w:rsid w:val="00897558"/>
    <w:rsid w:val="008A03E4"/>
    <w:rsid w:val="008A0C3E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BCC"/>
    <w:rsid w:val="008A6F0C"/>
    <w:rsid w:val="008A77C2"/>
    <w:rsid w:val="008B069C"/>
    <w:rsid w:val="008B0910"/>
    <w:rsid w:val="008B0932"/>
    <w:rsid w:val="008B098A"/>
    <w:rsid w:val="008B211F"/>
    <w:rsid w:val="008B223B"/>
    <w:rsid w:val="008B2390"/>
    <w:rsid w:val="008B244B"/>
    <w:rsid w:val="008B3484"/>
    <w:rsid w:val="008B35BB"/>
    <w:rsid w:val="008B3791"/>
    <w:rsid w:val="008B49AE"/>
    <w:rsid w:val="008B4C58"/>
    <w:rsid w:val="008B5275"/>
    <w:rsid w:val="008B5932"/>
    <w:rsid w:val="008B69B0"/>
    <w:rsid w:val="008B6D2F"/>
    <w:rsid w:val="008B6E63"/>
    <w:rsid w:val="008B716E"/>
    <w:rsid w:val="008B7C4B"/>
    <w:rsid w:val="008C0AE0"/>
    <w:rsid w:val="008C1255"/>
    <w:rsid w:val="008C1690"/>
    <w:rsid w:val="008C3024"/>
    <w:rsid w:val="008C3208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0047"/>
    <w:rsid w:val="008D2D61"/>
    <w:rsid w:val="008D30E5"/>
    <w:rsid w:val="008D316A"/>
    <w:rsid w:val="008D339F"/>
    <w:rsid w:val="008D3AA1"/>
    <w:rsid w:val="008D3DBB"/>
    <w:rsid w:val="008D5068"/>
    <w:rsid w:val="008D5630"/>
    <w:rsid w:val="008D5999"/>
    <w:rsid w:val="008D5A7C"/>
    <w:rsid w:val="008D5B03"/>
    <w:rsid w:val="008D7974"/>
    <w:rsid w:val="008E0142"/>
    <w:rsid w:val="008E031F"/>
    <w:rsid w:val="008E08D2"/>
    <w:rsid w:val="008E1019"/>
    <w:rsid w:val="008E11B6"/>
    <w:rsid w:val="008E1D1C"/>
    <w:rsid w:val="008E26F9"/>
    <w:rsid w:val="008E2961"/>
    <w:rsid w:val="008E30E5"/>
    <w:rsid w:val="008E3EF2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915"/>
    <w:rsid w:val="008F1E78"/>
    <w:rsid w:val="008F1EE6"/>
    <w:rsid w:val="008F1F76"/>
    <w:rsid w:val="008F2A45"/>
    <w:rsid w:val="008F2FE4"/>
    <w:rsid w:val="008F4942"/>
    <w:rsid w:val="008F5461"/>
    <w:rsid w:val="008F6151"/>
    <w:rsid w:val="008F6307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217"/>
    <w:rsid w:val="00902E62"/>
    <w:rsid w:val="00903139"/>
    <w:rsid w:val="0090319A"/>
    <w:rsid w:val="00903D83"/>
    <w:rsid w:val="009042D3"/>
    <w:rsid w:val="00904917"/>
    <w:rsid w:val="00905666"/>
    <w:rsid w:val="00906036"/>
    <w:rsid w:val="009062FC"/>
    <w:rsid w:val="0090704F"/>
    <w:rsid w:val="00907968"/>
    <w:rsid w:val="00907976"/>
    <w:rsid w:val="009079B0"/>
    <w:rsid w:val="009102EB"/>
    <w:rsid w:val="00910530"/>
    <w:rsid w:val="00911558"/>
    <w:rsid w:val="0091174A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0AB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950"/>
    <w:rsid w:val="0092210F"/>
    <w:rsid w:val="00922806"/>
    <w:rsid w:val="0092351F"/>
    <w:rsid w:val="00923BFE"/>
    <w:rsid w:val="00924152"/>
    <w:rsid w:val="00924713"/>
    <w:rsid w:val="00925746"/>
    <w:rsid w:val="00925C34"/>
    <w:rsid w:val="0092615B"/>
    <w:rsid w:val="00926946"/>
    <w:rsid w:val="00927AF6"/>
    <w:rsid w:val="00927C96"/>
    <w:rsid w:val="00927E2C"/>
    <w:rsid w:val="009304D4"/>
    <w:rsid w:val="009305AC"/>
    <w:rsid w:val="009305BC"/>
    <w:rsid w:val="00930A61"/>
    <w:rsid w:val="009312F4"/>
    <w:rsid w:val="009317E6"/>
    <w:rsid w:val="00931AC3"/>
    <w:rsid w:val="00931B6F"/>
    <w:rsid w:val="00932312"/>
    <w:rsid w:val="009327DC"/>
    <w:rsid w:val="00933436"/>
    <w:rsid w:val="0093434A"/>
    <w:rsid w:val="009353C5"/>
    <w:rsid w:val="00935C03"/>
    <w:rsid w:val="00937515"/>
    <w:rsid w:val="00937EA3"/>
    <w:rsid w:val="00940084"/>
    <w:rsid w:val="0094082C"/>
    <w:rsid w:val="00940D4E"/>
    <w:rsid w:val="0094161A"/>
    <w:rsid w:val="00941AD7"/>
    <w:rsid w:val="009425CA"/>
    <w:rsid w:val="009427F5"/>
    <w:rsid w:val="00943629"/>
    <w:rsid w:val="009443C0"/>
    <w:rsid w:val="009453CF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43F"/>
    <w:rsid w:val="00971F09"/>
    <w:rsid w:val="00972556"/>
    <w:rsid w:val="00972C96"/>
    <w:rsid w:val="0097367D"/>
    <w:rsid w:val="00973BDB"/>
    <w:rsid w:val="00974A9D"/>
    <w:rsid w:val="009751BE"/>
    <w:rsid w:val="00975297"/>
    <w:rsid w:val="00975EA2"/>
    <w:rsid w:val="00975F72"/>
    <w:rsid w:val="00976C86"/>
    <w:rsid w:val="009772A8"/>
    <w:rsid w:val="00977398"/>
    <w:rsid w:val="00977EC8"/>
    <w:rsid w:val="00980254"/>
    <w:rsid w:val="00980486"/>
    <w:rsid w:val="009808FD"/>
    <w:rsid w:val="00981102"/>
    <w:rsid w:val="009813D0"/>
    <w:rsid w:val="009816B7"/>
    <w:rsid w:val="0098183E"/>
    <w:rsid w:val="009838B9"/>
    <w:rsid w:val="00984EBF"/>
    <w:rsid w:val="009852DE"/>
    <w:rsid w:val="00986563"/>
    <w:rsid w:val="0098675E"/>
    <w:rsid w:val="009911C4"/>
    <w:rsid w:val="0099157B"/>
    <w:rsid w:val="00992526"/>
    <w:rsid w:val="00993BDF"/>
    <w:rsid w:val="00993C2B"/>
    <w:rsid w:val="0099424D"/>
    <w:rsid w:val="0099548C"/>
    <w:rsid w:val="009961C3"/>
    <w:rsid w:val="009968AD"/>
    <w:rsid w:val="0099741B"/>
    <w:rsid w:val="009A17B4"/>
    <w:rsid w:val="009A1E1E"/>
    <w:rsid w:val="009A1EF1"/>
    <w:rsid w:val="009A2084"/>
    <w:rsid w:val="009A2B2E"/>
    <w:rsid w:val="009A2CA1"/>
    <w:rsid w:val="009A2E55"/>
    <w:rsid w:val="009A30AC"/>
    <w:rsid w:val="009A323B"/>
    <w:rsid w:val="009A423F"/>
    <w:rsid w:val="009A49EA"/>
    <w:rsid w:val="009A4F26"/>
    <w:rsid w:val="009A5A10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3F03"/>
    <w:rsid w:val="009C4BDD"/>
    <w:rsid w:val="009C4D54"/>
    <w:rsid w:val="009C4E26"/>
    <w:rsid w:val="009C5390"/>
    <w:rsid w:val="009C57B8"/>
    <w:rsid w:val="009C5899"/>
    <w:rsid w:val="009C5B8D"/>
    <w:rsid w:val="009C5C97"/>
    <w:rsid w:val="009C618A"/>
    <w:rsid w:val="009C6EB8"/>
    <w:rsid w:val="009C7B7E"/>
    <w:rsid w:val="009C7DEE"/>
    <w:rsid w:val="009C7E41"/>
    <w:rsid w:val="009D028D"/>
    <w:rsid w:val="009D053E"/>
    <w:rsid w:val="009D121F"/>
    <w:rsid w:val="009D1442"/>
    <w:rsid w:val="009D1517"/>
    <w:rsid w:val="009D18CD"/>
    <w:rsid w:val="009D2A03"/>
    <w:rsid w:val="009D3304"/>
    <w:rsid w:val="009D3496"/>
    <w:rsid w:val="009D3B3B"/>
    <w:rsid w:val="009D3B57"/>
    <w:rsid w:val="009D498E"/>
    <w:rsid w:val="009D4A3B"/>
    <w:rsid w:val="009D532A"/>
    <w:rsid w:val="009D5D87"/>
    <w:rsid w:val="009D5D90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3F9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763"/>
    <w:rsid w:val="009F1984"/>
    <w:rsid w:val="009F1D86"/>
    <w:rsid w:val="009F2C88"/>
    <w:rsid w:val="009F30D8"/>
    <w:rsid w:val="009F4002"/>
    <w:rsid w:val="009F4019"/>
    <w:rsid w:val="009F4FB2"/>
    <w:rsid w:val="009F5ECB"/>
    <w:rsid w:val="009F64E4"/>
    <w:rsid w:val="009F6A84"/>
    <w:rsid w:val="009F7B0D"/>
    <w:rsid w:val="009F7CB6"/>
    <w:rsid w:val="009F7E04"/>
    <w:rsid w:val="00A006A8"/>
    <w:rsid w:val="00A00934"/>
    <w:rsid w:val="00A01580"/>
    <w:rsid w:val="00A02A70"/>
    <w:rsid w:val="00A03C6C"/>
    <w:rsid w:val="00A042D3"/>
    <w:rsid w:val="00A04DCE"/>
    <w:rsid w:val="00A055E4"/>
    <w:rsid w:val="00A05831"/>
    <w:rsid w:val="00A05BD4"/>
    <w:rsid w:val="00A06213"/>
    <w:rsid w:val="00A06DC6"/>
    <w:rsid w:val="00A06EFA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6FA1"/>
    <w:rsid w:val="00A1764E"/>
    <w:rsid w:val="00A17DEB"/>
    <w:rsid w:val="00A208DA"/>
    <w:rsid w:val="00A21427"/>
    <w:rsid w:val="00A22D5F"/>
    <w:rsid w:val="00A22F1D"/>
    <w:rsid w:val="00A23613"/>
    <w:rsid w:val="00A250F0"/>
    <w:rsid w:val="00A25B1A"/>
    <w:rsid w:val="00A25C32"/>
    <w:rsid w:val="00A25E49"/>
    <w:rsid w:val="00A26243"/>
    <w:rsid w:val="00A26577"/>
    <w:rsid w:val="00A26CC7"/>
    <w:rsid w:val="00A27150"/>
    <w:rsid w:val="00A30A6A"/>
    <w:rsid w:val="00A3107E"/>
    <w:rsid w:val="00A333D5"/>
    <w:rsid w:val="00A33710"/>
    <w:rsid w:val="00A33A97"/>
    <w:rsid w:val="00A34A11"/>
    <w:rsid w:val="00A34F4D"/>
    <w:rsid w:val="00A350C7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7D"/>
    <w:rsid w:val="00A428E8"/>
    <w:rsid w:val="00A43E2D"/>
    <w:rsid w:val="00A44267"/>
    <w:rsid w:val="00A4453A"/>
    <w:rsid w:val="00A445BB"/>
    <w:rsid w:val="00A44A29"/>
    <w:rsid w:val="00A44B1A"/>
    <w:rsid w:val="00A45565"/>
    <w:rsid w:val="00A45E4E"/>
    <w:rsid w:val="00A4602A"/>
    <w:rsid w:val="00A46522"/>
    <w:rsid w:val="00A465D9"/>
    <w:rsid w:val="00A46738"/>
    <w:rsid w:val="00A470B5"/>
    <w:rsid w:val="00A477C9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67FAE"/>
    <w:rsid w:val="00A70FC0"/>
    <w:rsid w:val="00A71389"/>
    <w:rsid w:val="00A7297E"/>
    <w:rsid w:val="00A73750"/>
    <w:rsid w:val="00A74A49"/>
    <w:rsid w:val="00A7530C"/>
    <w:rsid w:val="00A75649"/>
    <w:rsid w:val="00A7566F"/>
    <w:rsid w:val="00A75ACD"/>
    <w:rsid w:val="00A75CDF"/>
    <w:rsid w:val="00A76275"/>
    <w:rsid w:val="00A7644C"/>
    <w:rsid w:val="00A7684F"/>
    <w:rsid w:val="00A769E7"/>
    <w:rsid w:val="00A76BA5"/>
    <w:rsid w:val="00A773E8"/>
    <w:rsid w:val="00A77DFC"/>
    <w:rsid w:val="00A77FEA"/>
    <w:rsid w:val="00A77FED"/>
    <w:rsid w:val="00A800DA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6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046"/>
    <w:rsid w:val="00AA3453"/>
    <w:rsid w:val="00AA34E5"/>
    <w:rsid w:val="00AA3541"/>
    <w:rsid w:val="00AA3625"/>
    <w:rsid w:val="00AA36A0"/>
    <w:rsid w:val="00AA3BE5"/>
    <w:rsid w:val="00AA7AA0"/>
    <w:rsid w:val="00AB0814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64D6"/>
    <w:rsid w:val="00AB75C4"/>
    <w:rsid w:val="00AB7B0B"/>
    <w:rsid w:val="00AB7D35"/>
    <w:rsid w:val="00AB7DF4"/>
    <w:rsid w:val="00AC040F"/>
    <w:rsid w:val="00AC2987"/>
    <w:rsid w:val="00AC33EC"/>
    <w:rsid w:val="00AC4406"/>
    <w:rsid w:val="00AC4F58"/>
    <w:rsid w:val="00AC65AA"/>
    <w:rsid w:val="00AC65E1"/>
    <w:rsid w:val="00AC666C"/>
    <w:rsid w:val="00AC689C"/>
    <w:rsid w:val="00AC704F"/>
    <w:rsid w:val="00AC7AE4"/>
    <w:rsid w:val="00AD02BC"/>
    <w:rsid w:val="00AD0C8A"/>
    <w:rsid w:val="00AD107A"/>
    <w:rsid w:val="00AD20D4"/>
    <w:rsid w:val="00AD281E"/>
    <w:rsid w:val="00AD3035"/>
    <w:rsid w:val="00AD34F1"/>
    <w:rsid w:val="00AD3D9E"/>
    <w:rsid w:val="00AD4286"/>
    <w:rsid w:val="00AD4703"/>
    <w:rsid w:val="00AD47C4"/>
    <w:rsid w:val="00AD4937"/>
    <w:rsid w:val="00AD4D65"/>
    <w:rsid w:val="00AD50EE"/>
    <w:rsid w:val="00AD5675"/>
    <w:rsid w:val="00AD5CB8"/>
    <w:rsid w:val="00AD6B3C"/>
    <w:rsid w:val="00AD6CAD"/>
    <w:rsid w:val="00AD73AD"/>
    <w:rsid w:val="00AE0BE6"/>
    <w:rsid w:val="00AE1B57"/>
    <w:rsid w:val="00AE26E7"/>
    <w:rsid w:val="00AE28B8"/>
    <w:rsid w:val="00AE2D25"/>
    <w:rsid w:val="00AE30E7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35EF"/>
    <w:rsid w:val="00AF47F4"/>
    <w:rsid w:val="00AF4FD9"/>
    <w:rsid w:val="00AF6449"/>
    <w:rsid w:val="00AF725E"/>
    <w:rsid w:val="00AF76F4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41C7"/>
    <w:rsid w:val="00B043AC"/>
    <w:rsid w:val="00B05897"/>
    <w:rsid w:val="00B060C4"/>
    <w:rsid w:val="00B06977"/>
    <w:rsid w:val="00B06F44"/>
    <w:rsid w:val="00B072BD"/>
    <w:rsid w:val="00B07749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9B1"/>
    <w:rsid w:val="00B20FA3"/>
    <w:rsid w:val="00B225EC"/>
    <w:rsid w:val="00B22B28"/>
    <w:rsid w:val="00B22E14"/>
    <w:rsid w:val="00B230E7"/>
    <w:rsid w:val="00B2410A"/>
    <w:rsid w:val="00B25669"/>
    <w:rsid w:val="00B25D07"/>
    <w:rsid w:val="00B26ECE"/>
    <w:rsid w:val="00B26F0D"/>
    <w:rsid w:val="00B27D5B"/>
    <w:rsid w:val="00B27E68"/>
    <w:rsid w:val="00B30A87"/>
    <w:rsid w:val="00B31394"/>
    <w:rsid w:val="00B3148A"/>
    <w:rsid w:val="00B31F7E"/>
    <w:rsid w:val="00B33731"/>
    <w:rsid w:val="00B3394C"/>
    <w:rsid w:val="00B33B89"/>
    <w:rsid w:val="00B34010"/>
    <w:rsid w:val="00B340B3"/>
    <w:rsid w:val="00B34BC5"/>
    <w:rsid w:val="00B351B1"/>
    <w:rsid w:val="00B35ABE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A9B"/>
    <w:rsid w:val="00B45B32"/>
    <w:rsid w:val="00B45FF8"/>
    <w:rsid w:val="00B46398"/>
    <w:rsid w:val="00B46501"/>
    <w:rsid w:val="00B469A4"/>
    <w:rsid w:val="00B50D0F"/>
    <w:rsid w:val="00B5157F"/>
    <w:rsid w:val="00B51F1C"/>
    <w:rsid w:val="00B522FA"/>
    <w:rsid w:val="00B52B37"/>
    <w:rsid w:val="00B53677"/>
    <w:rsid w:val="00B53978"/>
    <w:rsid w:val="00B53CA1"/>
    <w:rsid w:val="00B53EB3"/>
    <w:rsid w:val="00B53F09"/>
    <w:rsid w:val="00B54F21"/>
    <w:rsid w:val="00B55088"/>
    <w:rsid w:val="00B5524E"/>
    <w:rsid w:val="00B55889"/>
    <w:rsid w:val="00B56631"/>
    <w:rsid w:val="00B56690"/>
    <w:rsid w:val="00B61D7C"/>
    <w:rsid w:val="00B61DD0"/>
    <w:rsid w:val="00B62025"/>
    <w:rsid w:val="00B629F3"/>
    <w:rsid w:val="00B6387E"/>
    <w:rsid w:val="00B63B0D"/>
    <w:rsid w:val="00B641C2"/>
    <w:rsid w:val="00B642D5"/>
    <w:rsid w:val="00B645BB"/>
    <w:rsid w:val="00B64AA3"/>
    <w:rsid w:val="00B659EC"/>
    <w:rsid w:val="00B65D80"/>
    <w:rsid w:val="00B66D4E"/>
    <w:rsid w:val="00B6747D"/>
    <w:rsid w:val="00B674A3"/>
    <w:rsid w:val="00B70138"/>
    <w:rsid w:val="00B70CFA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2B08"/>
    <w:rsid w:val="00B83CD4"/>
    <w:rsid w:val="00B8431C"/>
    <w:rsid w:val="00B844EC"/>
    <w:rsid w:val="00B84630"/>
    <w:rsid w:val="00B84948"/>
    <w:rsid w:val="00B84F20"/>
    <w:rsid w:val="00B85C48"/>
    <w:rsid w:val="00B85FED"/>
    <w:rsid w:val="00B86176"/>
    <w:rsid w:val="00B8630F"/>
    <w:rsid w:val="00B86B20"/>
    <w:rsid w:val="00B86F41"/>
    <w:rsid w:val="00B87488"/>
    <w:rsid w:val="00B87507"/>
    <w:rsid w:val="00B877DD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AC8"/>
    <w:rsid w:val="00B97B9C"/>
    <w:rsid w:val="00BA06BF"/>
    <w:rsid w:val="00BA097D"/>
    <w:rsid w:val="00BA0D5B"/>
    <w:rsid w:val="00BA0EF7"/>
    <w:rsid w:val="00BA1F08"/>
    <w:rsid w:val="00BA21A6"/>
    <w:rsid w:val="00BA26A7"/>
    <w:rsid w:val="00BA3417"/>
    <w:rsid w:val="00BA3485"/>
    <w:rsid w:val="00BA3654"/>
    <w:rsid w:val="00BA36D0"/>
    <w:rsid w:val="00BA3FC1"/>
    <w:rsid w:val="00BA4B1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7F3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31F"/>
    <w:rsid w:val="00BC4DB3"/>
    <w:rsid w:val="00BC5548"/>
    <w:rsid w:val="00BC79FB"/>
    <w:rsid w:val="00BC7E58"/>
    <w:rsid w:val="00BD12DE"/>
    <w:rsid w:val="00BD1964"/>
    <w:rsid w:val="00BD2522"/>
    <w:rsid w:val="00BD2626"/>
    <w:rsid w:val="00BD27AF"/>
    <w:rsid w:val="00BD2DDD"/>
    <w:rsid w:val="00BD3482"/>
    <w:rsid w:val="00BD3515"/>
    <w:rsid w:val="00BD63F9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55D"/>
    <w:rsid w:val="00BE6790"/>
    <w:rsid w:val="00BE6A18"/>
    <w:rsid w:val="00BE6B14"/>
    <w:rsid w:val="00BE6C44"/>
    <w:rsid w:val="00BE6D78"/>
    <w:rsid w:val="00BE707A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0869"/>
    <w:rsid w:val="00C022A3"/>
    <w:rsid w:val="00C028B3"/>
    <w:rsid w:val="00C02BF7"/>
    <w:rsid w:val="00C04032"/>
    <w:rsid w:val="00C04D23"/>
    <w:rsid w:val="00C051B1"/>
    <w:rsid w:val="00C0552E"/>
    <w:rsid w:val="00C05592"/>
    <w:rsid w:val="00C0599B"/>
    <w:rsid w:val="00C06617"/>
    <w:rsid w:val="00C07FA0"/>
    <w:rsid w:val="00C1060B"/>
    <w:rsid w:val="00C1082D"/>
    <w:rsid w:val="00C10941"/>
    <w:rsid w:val="00C10982"/>
    <w:rsid w:val="00C10C66"/>
    <w:rsid w:val="00C1131C"/>
    <w:rsid w:val="00C11A58"/>
    <w:rsid w:val="00C12946"/>
    <w:rsid w:val="00C13424"/>
    <w:rsid w:val="00C14627"/>
    <w:rsid w:val="00C15379"/>
    <w:rsid w:val="00C15B34"/>
    <w:rsid w:val="00C16998"/>
    <w:rsid w:val="00C176E9"/>
    <w:rsid w:val="00C176EF"/>
    <w:rsid w:val="00C17C02"/>
    <w:rsid w:val="00C17C0D"/>
    <w:rsid w:val="00C17DE4"/>
    <w:rsid w:val="00C20024"/>
    <w:rsid w:val="00C2061C"/>
    <w:rsid w:val="00C2081E"/>
    <w:rsid w:val="00C21191"/>
    <w:rsid w:val="00C22388"/>
    <w:rsid w:val="00C2308E"/>
    <w:rsid w:val="00C2344F"/>
    <w:rsid w:val="00C23839"/>
    <w:rsid w:val="00C23C8F"/>
    <w:rsid w:val="00C23CAE"/>
    <w:rsid w:val="00C240DB"/>
    <w:rsid w:val="00C240F9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2CD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1FD0"/>
    <w:rsid w:val="00C42131"/>
    <w:rsid w:val="00C4290E"/>
    <w:rsid w:val="00C43813"/>
    <w:rsid w:val="00C43F0A"/>
    <w:rsid w:val="00C45645"/>
    <w:rsid w:val="00C47824"/>
    <w:rsid w:val="00C47BCA"/>
    <w:rsid w:val="00C50C17"/>
    <w:rsid w:val="00C51E64"/>
    <w:rsid w:val="00C5204A"/>
    <w:rsid w:val="00C52B93"/>
    <w:rsid w:val="00C52D73"/>
    <w:rsid w:val="00C53110"/>
    <w:rsid w:val="00C53EE3"/>
    <w:rsid w:val="00C54C7C"/>
    <w:rsid w:val="00C5537E"/>
    <w:rsid w:val="00C557DE"/>
    <w:rsid w:val="00C55827"/>
    <w:rsid w:val="00C55955"/>
    <w:rsid w:val="00C559B0"/>
    <w:rsid w:val="00C55A9C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0D44"/>
    <w:rsid w:val="00C71C80"/>
    <w:rsid w:val="00C722D9"/>
    <w:rsid w:val="00C72AD0"/>
    <w:rsid w:val="00C72E71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0C0D"/>
    <w:rsid w:val="00C81196"/>
    <w:rsid w:val="00C81E88"/>
    <w:rsid w:val="00C82032"/>
    <w:rsid w:val="00C82278"/>
    <w:rsid w:val="00C8255A"/>
    <w:rsid w:val="00C82DB0"/>
    <w:rsid w:val="00C84927"/>
    <w:rsid w:val="00C85266"/>
    <w:rsid w:val="00C85318"/>
    <w:rsid w:val="00C858D3"/>
    <w:rsid w:val="00C863B9"/>
    <w:rsid w:val="00C8670E"/>
    <w:rsid w:val="00C86F98"/>
    <w:rsid w:val="00C8753E"/>
    <w:rsid w:val="00C87BBD"/>
    <w:rsid w:val="00C87C35"/>
    <w:rsid w:val="00C90DCB"/>
    <w:rsid w:val="00C910A0"/>
    <w:rsid w:val="00C91625"/>
    <w:rsid w:val="00C942F3"/>
    <w:rsid w:val="00C946CB"/>
    <w:rsid w:val="00C94FBA"/>
    <w:rsid w:val="00C95DCC"/>
    <w:rsid w:val="00C9647E"/>
    <w:rsid w:val="00C97762"/>
    <w:rsid w:val="00C97F3C"/>
    <w:rsid w:val="00CA07B8"/>
    <w:rsid w:val="00CA2102"/>
    <w:rsid w:val="00CA2D11"/>
    <w:rsid w:val="00CA3321"/>
    <w:rsid w:val="00CA449F"/>
    <w:rsid w:val="00CA4A9D"/>
    <w:rsid w:val="00CA4DCA"/>
    <w:rsid w:val="00CA5141"/>
    <w:rsid w:val="00CA64CB"/>
    <w:rsid w:val="00CA653A"/>
    <w:rsid w:val="00CA7EB3"/>
    <w:rsid w:val="00CB0889"/>
    <w:rsid w:val="00CB0AE4"/>
    <w:rsid w:val="00CB1088"/>
    <w:rsid w:val="00CB11C1"/>
    <w:rsid w:val="00CB1563"/>
    <w:rsid w:val="00CB3526"/>
    <w:rsid w:val="00CB3D0F"/>
    <w:rsid w:val="00CB3EE9"/>
    <w:rsid w:val="00CB4A19"/>
    <w:rsid w:val="00CB4A53"/>
    <w:rsid w:val="00CB518E"/>
    <w:rsid w:val="00CB53DA"/>
    <w:rsid w:val="00CB582E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0A69"/>
    <w:rsid w:val="00CD14C5"/>
    <w:rsid w:val="00CD219F"/>
    <w:rsid w:val="00CD239D"/>
    <w:rsid w:val="00CD286A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486A"/>
    <w:rsid w:val="00CD5A74"/>
    <w:rsid w:val="00CD5ECE"/>
    <w:rsid w:val="00CD6B10"/>
    <w:rsid w:val="00CE01DA"/>
    <w:rsid w:val="00CE08F0"/>
    <w:rsid w:val="00CE0BC7"/>
    <w:rsid w:val="00CE0E43"/>
    <w:rsid w:val="00CE2856"/>
    <w:rsid w:val="00CE28FF"/>
    <w:rsid w:val="00CE2944"/>
    <w:rsid w:val="00CE30FB"/>
    <w:rsid w:val="00CE3821"/>
    <w:rsid w:val="00CE3EB1"/>
    <w:rsid w:val="00CE4084"/>
    <w:rsid w:val="00CE44C1"/>
    <w:rsid w:val="00CE4610"/>
    <w:rsid w:val="00CE4EC6"/>
    <w:rsid w:val="00CE52C1"/>
    <w:rsid w:val="00CE6053"/>
    <w:rsid w:val="00CE6501"/>
    <w:rsid w:val="00CE67B3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0AE"/>
    <w:rsid w:val="00CF24E9"/>
    <w:rsid w:val="00CF289E"/>
    <w:rsid w:val="00CF2B10"/>
    <w:rsid w:val="00CF2CA9"/>
    <w:rsid w:val="00CF3026"/>
    <w:rsid w:val="00CF347E"/>
    <w:rsid w:val="00CF38F5"/>
    <w:rsid w:val="00CF485D"/>
    <w:rsid w:val="00CF532D"/>
    <w:rsid w:val="00CF5D56"/>
    <w:rsid w:val="00CF74A8"/>
    <w:rsid w:val="00CF7977"/>
    <w:rsid w:val="00D0023C"/>
    <w:rsid w:val="00D00256"/>
    <w:rsid w:val="00D01998"/>
    <w:rsid w:val="00D02553"/>
    <w:rsid w:val="00D02A12"/>
    <w:rsid w:val="00D035B8"/>
    <w:rsid w:val="00D03C66"/>
    <w:rsid w:val="00D03DC7"/>
    <w:rsid w:val="00D051FA"/>
    <w:rsid w:val="00D054C2"/>
    <w:rsid w:val="00D05B89"/>
    <w:rsid w:val="00D06804"/>
    <w:rsid w:val="00D072A5"/>
    <w:rsid w:val="00D112D1"/>
    <w:rsid w:val="00D11791"/>
    <w:rsid w:val="00D119A1"/>
    <w:rsid w:val="00D129F8"/>
    <w:rsid w:val="00D1302A"/>
    <w:rsid w:val="00D133B5"/>
    <w:rsid w:val="00D134F4"/>
    <w:rsid w:val="00D13B35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0FFA"/>
    <w:rsid w:val="00D31CAA"/>
    <w:rsid w:val="00D325F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CFD"/>
    <w:rsid w:val="00D52F07"/>
    <w:rsid w:val="00D53A49"/>
    <w:rsid w:val="00D54476"/>
    <w:rsid w:val="00D54DD4"/>
    <w:rsid w:val="00D55049"/>
    <w:rsid w:val="00D550CF"/>
    <w:rsid w:val="00D551E9"/>
    <w:rsid w:val="00D559DE"/>
    <w:rsid w:val="00D55EB0"/>
    <w:rsid w:val="00D56022"/>
    <w:rsid w:val="00D5609E"/>
    <w:rsid w:val="00D56436"/>
    <w:rsid w:val="00D56493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58F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9A4"/>
    <w:rsid w:val="00D72F3B"/>
    <w:rsid w:val="00D731EC"/>
    <w:rsid w:val="00D7344E"/>
    <w:rsid w:val="00D73D38"/>
    <w:rsid w:val="00D74757"/>
    <w:rsid w:val="00D74CEB"/>
    <w:rsid w:val="00D757D4"/>
    <w:rsid w:val="00D7609C"/>
    <w:rsid w:val="00D76299"/>
    <w:rsid w:val="00D7794F"/>
    <w:rsid w:val="00D77A7B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5B97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45F7"/>
    <w:rsid w:val="00D95EBE"/>
    <w:rsid w:val="00D963F7"/>
    <w:rsid w:val="00D967C3"/>
    <w:rsid w:val="00D96AC2"/>
    <w:rsid w:val="00D97F16"/>
    <w:rsid w:val="00DA0582"/>
    <w:rsid w:val="00DA1B31"/>
    <w:rsid w:val="00DA1F75"/>
    <w:rsid w:val="00DA2524"/>
    <w:rsid w:val="00DA30D9"/>
    <w:rsid w:val="00DA39E1"/>
    <w:rsid w:val="00DA3F16"/>
    <w:rsid w:val="00DA3F57"/>
    <w:rsid w:val="00DA455E"/>
    <w:rsid w:val="00DA45A7"/>
    <w:rsid w:val="00DA607C"/>
    <w:rsid w:val="00DA6E65"/>
    <w:rsid w:val="00DA70BE"/>
    <w:rsid w:val="00DA7CF3"/>
    <w:rsid w:val="00DB0200"/>
    <w:rsid w:val="00DB074E"/>
    <w:rsid w:val="00DB1318"/>
    <w:rsid w:val="00DB1EE1"/>
    <w:rsid w:val="00DB22DC"/>
    <w:rsid w:val="00DB336A"/>
    <w:rsid w:val="00DB3E5C"/>
    <w:rsid w:val="00DB4819"/>
    <w:rsid w:val="00DB4CBD"/>
    <w:rsid w:val="00DB5FD6"/>
    <w:rsid w:val="00DB609D"/>
    <w:rsid w:val="00DB7262"/>
    <w:rsid w:val="00DB7EF6"/>
    <w:rsid w:val="00DC04AB"/>
    <w:rsid w:val="00DC058A"/>
    <w:rsid w:val="00DC0810"/>
    <w:rsid w:val="00DC1FDF"/>
    <w:rsid w:val="00DC24D7"/>
    <w:rsid w:val="00DC3C15"/>
    <w:rsid w:val="00DC5993"/>
    <w:rsid w:val="00DC74E9"/>
    <w:rsid w:val="00DC7A2A"/>
    <w:rsid w:val="00DC7AC2"/>
    <w:rsid w:val="00DD042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0A5C"/>
    <w:rsid w:val="00DE1195"/>
    <w:rsid w:val="00DE1B56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5BA8"/>
    <w:rsid w:val="00DE67EB"/>
    <w:rsid w:val="00DE732E"/>
    <w:rsid w:val="00DE741A"/>
    <w:rsid w:val="00DE78CC"/>
    <w:rsid w:val="00DF077E"/>
    <w:rsid w:val="00DF0A1F"/>
    <w:rsid w:val="00DF0A2B"/>
    <w:rsid w:val="00DF1054"/>
    <w:rsid w:val="00DF1392"/>
    <w:rsid w:val="00DF1E5E"/>
    <w:rsid w:val="00DF2DDF"/>
    <w:rsid w:val="00DF3ED9"/>
    <w:rsid w:val="00DF40C7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0A2"/>
    <w:rsid w:val="00E13320"/>
    <w:rsid w:val="00E1341F"/>
    <w:rsid w:val="00E1354F"/>
    <w:rsid w:val="00E13AC8"/>
    <w:rsid w:val="00E13D87"/>
    <w:rsid w:val="00E141D0"/>
    <w:rsid w:val="00E144B5"/>
    <w:rsid w:val="00E16006"/>
    <w:rsid w:val="00E1676C"/>
    <w:rsid w:val="00E17B9F"/>
    <w:rsid w:val="00E20BFC"/>
    <w:rsid w:val="00E21410"/>
    <w:rsid w:val="00E21E1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109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4880"/>
    <w:rsid w:val="00E3546A"/>
    <w:rsid w:val="00E361D3"/>
    <w:rsid w:val="00E36DCC"/>
    <w:rsid w:val="00E36FDF"/>
    <w:rsid w:val="00E3765E"/>
    <w:rsid w:val="00E3784D"/>
    <w:rsid w:val="00E3799D"/>
    <w:rsid w:val="00E379E4"/>
    <w:rsid w:val="00E37DAB"/>
    <w:rsid w:val="00E40483"/>
    <w:rsid w:val="00E407F3"/>
    <w:rsid w:val="00E41788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692C"/>
    <w:rsid w:val="00E47075"/>
    <w:rsid w:val="00E47109"/>
    <w:rsid w:val="00E50035"/>
    <w:rsid w:val="00E50117"/>
    <w:rsid w:val="00E50501"/>
    <w:rsid w:val="00E50608"/>
    <w:rsid w:val="00E50743"/>
    <w:rsid w:val="00E513DF"/>
    <w:rsid w:val="00E531D6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4BA3"/>
    <w:rsid w:val="00E65BC1"/>
    <w:rsid w:val="00E66777"/>
    <w:rsid w:val="00E67C24"/>
    <w:rsid w:val="00E708B1"/>
    <w:rsid w:val="00E70945"/>
    <w:rsid w:val="00E721CB"/>
    <w:rsid w:val="00E73A09"/>
    <w:rsid w:val="00E73B3D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59AE"/>
    <w:rsid w:val="00E86559"/>
    <w:rsid w:val="00E86B6F"/>
    <w:rsid w:val="00E87154"/>
    <w:rsid w:val="00E87798"/>
    <w:rsid w:val="00E87B73"/>
    <w:rsid w:val="00E90014"/>
    <w:rsid w:val="00E9177B"/>
    <w:rsid w:val="00E91EFC"/>
    <w:rsid w:val="00E92BC9"/>
    <w:rsid w:val="00E92E5B"/>
    <w:rsid w:val="00E92FF2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2B74"/>
    <w:rsid w:val="00EA2F24"/>
    <w:rsid w:val="00EA3451"/>
    <w:rsid w:val="00EA366B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58B7"/>
    <w:rsid w:val="00EB6049"/>
    <w:rsid w:val="00EB733C"/>
    <w:rsid w:val="00EC0BC1"/>
    <w:rsid w:val="00EC200E"/>
    <w:rsid w:val="00EC303F"/>
    <w:rsid w:val="00EC4133"/>
    <w:rsid w:val="00EC47B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0B73"/>
    <w:rsid w:val="00ED170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486"/>
    <w:rsid w:val="00EE689B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533"/>
    <w:rsid w:val="00EF2CD9"/>
    <w:rsid w:val="00EF3BC0"/>
    <w:rsid w:val="00EF3E94"/>
    <w:rsid w:val="00EF467E"/>
    <w:rsid w:val="00EF4B55"/>
    <w:rsid w:val="00EF4DBD"/>
    <w:rsid w:val="00EF5415"/>
    <w:rsid w:val="00EF551B"/>
    <w:rsid w:val="00EF57D2"/>
    <w:rsid w:val="00EF62E9"/>
    <w:rsid w:val="00EF6B61"/>
    <w:rsid w:val="00EF6F38"/>
    <w:rsid w:val="00F00289"/>
    <w:rsid w:val="00F006C3"/>
    <w:rsid w:val="00F00927"/>
    <w:rsid w:val="00F00A81"/>
    <w:rsid w:val="00F00AF7"/>
    <w:rsid w:val="00F010EB"/>
    <w:rsid w:val="00F015D6"/>
    <w:rsid w:val="00F018E0"/>
    <w:rsid w:val="00F0276E"/>
    <w:rsid w:val="00F027F6"/>
    <w:rsid w:val="00F03421"/>
    <w:rsid w:val="00F040A3"/>
    <w:rsid w:val="00F043A2"/>
    <w:rsid w:val="00F04A78"/>
    <w:rsid w:val="00F052D9"/>
    <w:rsid w:val="00F05817"/>
    <w:rsid w:val="00F05FCA"/>
    <w:rsid w:val="00F06423"/>
    <w:rsid w:val="00F07A97"/>
    <w:rsid w:val="00F07C4F"/>
    <w:rsid w:val="00F07C69"/>
    <w:rsid w:val="00F07C9C"/>
    <w:rsid w:val="00F105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2E2"/>
    <w:rsid w:val="00F15423"/>
    <w:rsid w:val="00F1570B"/>
    <w:rsid w:val="00F158C1"/>
    <w:rsid w:val="00F15C30"/>
    <w:rsid w:val="00F15CB2"/>
    <w:rsid w:val="00F202D1"/>
    <w:rsid w:val="00F2044D"/>
    <w:rsid w:val="00F2085F"/>
    <w:rsid w:val="00F20C59"/>
    <w:rsid w:val="00F22009"/>
    <w:rsid w:val="00F23360"/>
    <w:rsid w:val="00F237F1"/>
    <w:rsid w:val="00F240E1"/>
    <w:rsid w:val="00F26559"/>
    <w:rsid w:val="00F277A7"/>
    <w:rsid w:val="00F30506"/>
    <w:rsid w:val="00F31160"/>
    <w:rsid w:val="00F3161E"/>
    <w:rsid w:val="00F3283D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2B5A"/>
    <w:rsid w:val="00F43482"/>
    <w:rsid w:val="00F44049"/>
    <w:rsid w:val="00F4452E"/>
    <w:rsid w:val="00F44995"/>
    <w:rsid w:val="00F44F60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2708"/>
    <w:rsid w:val="00F53278"/>
    <w:rsid w:val="00F544AE"/>
    <w:rsid w:val="00F54639"/>
    <w:rsid w:val="00F5540A"/>
    <w:rsid w:val="00F5584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351D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1F1"/>
    <w:rsid w:val="00F753FF"/>
    <w:rsid w:val="00F757FD"/>
    <w:rsid w:val="00F76CB5"/>
    <w:rsid w:val="00F7715E"/>
    <w:rsid w:val="00F775F9"/>
    <w:rsid w:val="00F77FD8"/>
    <w:rsid w:val="00F81769"/>
    <w:rsid w:val="00F81A50"/>
    <w:rsid w:val="00F81C0A"/>
    <w:rsid w:val="00F83082"/>
    <w:rsid w:val="00F83322"/>
    <w:rsid w:val="00F83BD1"/>
    <w:rsid w:val="00F83E2A"/>
    <w:rsid w:val="00F84136"/>
    <w:rsid w:val="00F8438F"/>
    <w:rsid w:val="00F85821"/>
    <w:rsid w:val="00F85B82"/>
    <w:rsid w:val="00F86CF5"/>
    <w:rsid w:val="00F87F7E"/>
    <w:rsid w:val="00F90DE4"/>
    <w:rsid w:val="00F91436"/>
    <w:rsid w:val="00F91664"/>
    <w:rsid w:val="00F91BF9"/>
    <w:rsid w:val="00F920BA"/>
    <w:rsid w:val="00F936DA"/>
    <w:rsid w:val="00F93DF0"/>
    <w:rsid w:val="00F94538"/>
    <w:rsid w:val="00F956EF"/>
    <w:rsid w:val="00F969B9"/>
    <w:rsid w:val="00F96A12"/>
    <w:rsid w:val="00F96AE3"/>
    <w:rsid w:val="00F97662"/>
    <w:rsid w:val="00F97DA3"/>
    <w:rsid w:val="00FA0C9F"/>
    <w:rsid w:val="00FA1117"/>
    <w:rsid w:val="00FA1243"/>
    <w:rsid w:val="00FA1469"/>
    <w:rsid w:val="00FA2583"/>
    <w:rsid w:val="00FA2635"/>
    <w:rsid w:val="00FA2AB5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970"/>
    <w:rsid w:val="00FA6D4B"/>
    <w:rsid w:val="00FA6FD9"/>
    <w:rsid w:val="00FA748F"/>
    <w:rsid w:val="00FB0D3F"/>
    <w:rsid w:val="00FB0EBC"/>
    <w:rsid w:val="00FB1106"/>
    <w:rsid w:val="00FB110B"/>
    <w:rsid w:val="00FB110F"/>
    <w:rsid w:val="00FB1ED7"/>
    <w:rsid w:val="00FB24A4"/>
    <w:rsid w:val="00FB2E56"/>
    <w:rsid w:val="00FB2FD9"/>
    <w:rsid w:val="00FB4339"/>
    <w:rsid w:val="00FB473F"/>
    <w:rsid w:val="00FB4998"/>
    <w:rsid w:val="00FB5D92"/>
    <w:rsid w:val="00FB6278"/>
    <w:rsid w:val="00FB634D"/>
    <w:rsid w:val="00FB6595"/>
    <w:rsid w:val="00FB6EC3"/>
    <w:rsid w:val="00FB6ED4"/>
    <w:rsid w:val="00FB78E1"/>
    <w:rsid w:val="00FB79E7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C2E"/>
    <w:rsid w:val="00FC3E81"/>
    <w:rsid w:val="00FC3F09"/>
    <w:rsid w:val="00FC3F17"/>
    <w:rsid w:val="00FC4B33"/>
    <w:rsid w:val="00FC4D32"/>
    <w:rsid w:val="00FC4E0A"/>
    <w:rsid w:val="00FC53B4"/>
    <w:rsid w:val="00FC5BDB"/>
    <w:rsid w:val="00FC6C7F"/>
    <w:rsid w:val="00FC7941"/>
    <w:rsid w:val="00FC7AC8"/>
    <w:rsid w:val="00FD023E"/>
    <w:rsid w:val="00FD10FE"/>
    <w:rsid w:val="00FD165A"/>
    <w:rsid w:val="00FD1C4D"/>
    <w:rsid w:val="00FD1D1D"/>
    <w:rsid w:val="00FD2605"/>
    <w:rsid w:val="00FD2D99"/>
    <w:rsid w:val="00FD3594"/>
    <w:rsid w:val="00FD3A17"/>
    <w:rsid w:val="00FD4820"/>
    <w:rsid w:val="00FD4D14"/>
    <w:rsid w:val="00FD4EF5"/>
    <w:rsid w:val="00FD5738"/>
    <w:rsid w:val="00FD5996"/>
    <w:rsid w:val="00FD5E5B"/>
    <w:rsid w:val="00FE046F"/>
    <w:rsid w:val="00FE0636"/>
    <w:rsid w:val="00FE154E"/>
    <w:rsid w:val="00FE22E2"/>
    <w:rsid w:val="00FE278F"/>
    <w:rsid w:val="00FE2DCD"/>
    <w:rsid w:val="00FE2E9D"/>
    <w:rsid w:val="00FE35F1"/>
    <w:rsid w:val="00FE4182"/>
    <w:rsid w:val="00FE4371"/>
    <w:rsid w:val="00FE4758"/>
    <w:rsid w:val="00FE48DC"/>
    <w:rsid w:val="00FE50CD"/>
    <w:rsid w:val="00FF00FF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67FA"/>
    <w:rsid w:val="00FF7743"/>
    <w:rsid w:val="00FF7A04"/>
    <w:rsid w:val="00FF7A67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1052DD2"/>
  <w15:docId w15:val="{3855BAA3-032D-4AE3-8F2C-C9830E13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  <w:style w:type="paragraph" w:styleId="BodyText3">
    <w:name w:val="Body Text 3"/>
    <w:basedOn w:val="Normal"/>
    <w:link w:val="BodyText3Char"/>
    <w:unhideWhenUsed/>
    <w:rsid w:val="000F70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F7084"/>
    <w:rPr>
      <w:sz w:val="16"/>
      <w:szCs w:val="16"/>
      <w:lang w:eastAsia="ar-SA"/>
    </w:rPr>
  </w:style>
  <w:style w:type="paragraph" w:styleId="Revision">
    <w:name w:val="Revision"/>
    <w:hidden/>
    <w:uiPriority w:val="99"/>
    <w:semiHidden/>
    <w:rsid w:val="007E27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088056985179612E-2"/>
          <c:y val="2.8489767827864703E-2"/>
          <c:w val="0.94597822481939586"/>
          <c:h val="0.948333333333333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نسبة التغير الشهرية لشهر كانون أول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wrap="square" lIns="38100" tIns="19050" rIns="360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الخبز "كماج"</c:v>
                </c:pt>
                <c:pt idx="1">
                  <c:v>الشاي</c:v>
                </c:pt>
                <c:pt idx="2">
                  <c:v>القهوة</c:v>
                </c:pt>
                <c:pt idx="3">
                  <c:v>المياه المعدنية</c:v>
                </c:pt>
                <c:pt idx="4">
                  <c:v>الملح</c:v>
                </c:pt>
                <c:pt idx="5">
                  <c:v>المعكرونة</c:v>
                </c:pt>
                <c:pt idx="6">
                  <c:v>السجائر المستوردة</c:v>
                </c:pt>
                <c:pt idx="7">
                  <c:v>السميد</c:v>
                </c:pt>
              </c:strCache>
            </c:strRef>
          </c:cat>
          <c:val>
            <c:numRef>
              <c:f>Sheet1!$C$2:$C$9</c:f>
              <c:numCache>
                <c:formatCode>0.00%</c:formatCode>
                <c:ptCount val="8"/>
                <c:pt idx="0">
                  <c:v>3.7011000000000003</c:v>
                </c:pt>
                <c:pt idx="1">
                  <c:v>2.1236999999999999</c:v>
                </c:pt>
                <c:pt idx="2">
                  <c:v>1.1359000000000001</c:v>
                </c:pt>
                <c:pt idx="3">
                  <c:v>1.1052999999999999</c:v>
                </c:pt>
                <c:pt idx="4">
                  <c:v>0.69430000000000003</c:v>
                </c:pt>
                <c:pt idx="5">
                  <c:v>0.32439999999999997</c:v>
                </c:pt>
                <c:pt idx="6">
                  <c:v>0.2407</c:v>
                </c:pt>
                <c:pt idx="7">
                  <c:v>0.19159999999999999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06-4A36-9827-60C4AB500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4708720"/>
        <c:axId val="374712328"/>
      </c:barChart>
      <c:catAx>
        <c:axId val="37470872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374712328"/>
        <c:crosses val="autoZero"/>
        <c:auto val="1"/>
        <c:lblAlgn val="ctr"/>
        <c:lblOffset val="300"/>
        <c:noMultiLvlLbl val="0"/>
      </c:catAx>
      <c:valAx>
        <c:axId val="374712328"/>
        <c:scaling>
          <c:orientation val="minMax"/>
          <c:max val="4"/>
          <c:min val="-5"/>
        </c:scaling>
        <c:delete val="1"/>
        <c:axPos val="t"/>
        <c:numFmt formatCode="0%" sourceLinked="0"/>
        <c:majorTickMark val="none"/>
        <c:minorTickMark val="none"/>
        <c:tickLblPos val="nextTo"/>
        <c:crossAx val="374708720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نسبة التغير الشهرية لشهر كانون أول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البيض</c:v>
                </c:pt>
                <c:pt idx="1">
                  <c:v>الزيوت النباتية</c:v>
                </c:pt>
                <c:pt idx="2">
                  <c:v>البطاطا </c:v>
                </c:pt>
                <c:pt idx="3">
                  <c:v>الخضروات المجففة </c:v>
                </c:pt>
                <c:pt idx="4">
                  <c:v>بدائل السكر وسكريات أخرى</c:v>
                </c:pt>
                <c:pt idx="5">
                  <c:v>الفواكه الطازجة</c:v>
                </c:pt>
                <c:pt idx="6">
                  <c:v>الخضروات الطازجة</c:v>
                </c:pt>
              </c:strCache>
            </c:strRef>
          </c:cat>
          <c:val>
            <c:numRef>
              <c:f>Sheet1!$C$2:$C$8</c:f>
              <c:numCache>
                <c:formatCode>0%</c:formatCode>
                <c:ptCount val="7"/>
                <c:pt idx="0">
                  <c:v>-0.56169999999999998</c:v>
                </c:pt>
                <c:pt idx="1">
                  <c:v>-0.32090000000000002</c:v>
                </c:pt>
                <c:pt idx="2">
                  <c:v>-0.3165</c:v>
                </c:pt>
                <c:pt idx="3">
                  <c:v>-0.31109999999999999</c:v>
                </c:pt>
                <c:pt idx="4">
                  <c:v>-0.31069999999999998</c:v>
                </c:pt>
                <c:pt idx="5">
                  <c:v>-0.26429999999999998</c:v>
                </c:pt>
                <c:pt idx="6">
                  <c:v>-0.1192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78-4C9E-9C28-B3B9CE06B3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63070536"/>
        <c:axId val="563073816"/>
      </c:barChart>
      <c:catAx>
        <c:axId val="563070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563073816"/>
        <c:crosses val="autoZero"/>
        <c:auto val="1"/>
        <c:lblAlgn val="ctr"/>
        <c:lblOffset val="300"/>
        <c:noMultiLvlLbl val="0"/>
      </c:catAx>
      <c:valAx>
        <c:axId val="56307381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563070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52EF-ED21-48CB-A5ED-2D0A5241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5462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LOAY SHEHADEH</cp:lastModifiedBy>
  <cp:revision>7</cp:revision>
  <cp:lastPrinted>2025-01-08T11:12:00Z</cp:lastPrinted>
  <dcterms:created xsi:type="dcterms:W3CDTF">2025-01-09T09:42:00Z</dcterms:created>
  <dcterms:modified xsi:type="dcterms:W3CDTF">2025-01-12T09:51:00Z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22f3bb94d0936bf1b355b5c560fbb981f09d17f867099cbaffc6a4271778177e</vt:lpwstr>
  </property>
</Properties>
</file>