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2D0" w:rsidRPr="00D902D0" w:rsidRDefault="00D902D0" w:rsidP="00D902D0">
      <w:pPr>
        <w:tabs>
          <w:tab w:val="left" w:pos="226"/>
        </w:tabs>
        <w:spacing w:after="0" w:line="240" w:lineRule="auto"/>
        <w:jc w:val="center"/>
        <w:rPr>
          <w:rFonts w:ascii="Simplified Arabic" w:eastAsia="Times New Roman" w:hAnsi="Simplified Arabic" w:cs="Simplified Arabic"/>
          <w:b/>
          <w:bCs/>
          <w:sz w:val="16"/>
          <w:szCs w:val="16"/>
          <w:rtl/>
          <w:lang w:eastAsia="ar-SA"/>
        </w:rPr>
      </w:pPr>
    </w:p>
    <w:p w:rsidR="00D902D0" w:rsidRPr="00515C05" w:rsidRDefault="00D902D0" w:rsidP="00B552CD">
      <w:pPr>
        <w:tabs>
          <w:tab w:val="left" w:pos="226"/>
        </w:tabs>
        <w:spacing w:after="0" w:line="240" w:lineRule="auto"/>
        <w:jc w:val="center"/>
        <w:rPr>
          <w:rFonts w:ascii="Simplified Arabic" w:eastAsia="Times New Roman" w:hAnsi="Simplified Arabic" w:cs="Simplified Arabic"/>
          <w:b/>
          <w:bCs/>
          <w:sz w:val="32"/>
          <w:szCs w:val="32"/>
          <w:rtl/>
          <w:lang w:eastAsia="ar-SA"/>
        </w:rPr>
      </w:pPr>
      <w:r w:rsidRPr="00515C05">
        <w:rPr>
          <w:rFonts w:ascii="Simplified Arabic" w:eastAsia="Times New Roman" w:hAnsi="Simplified Arabic" w:cs="Simplified Arabic" w:hint="cs"/>
          <w:b/>
          <w:bCs/>
          <w:sz w:val="32"/>
          <w:szCs w:val="32"/>
          <w:rtl/>
          <w:lang w:eastAsia="ar-SA"/>
        </w:rPr>
        <w:t xml:space="preserve">الإحصاء الفلسطيني يصدر بياناً صحفياً بمناسبة اليوم العالمي </w:t>
      </w:r>
      <w:r w:rsidR="00B75C49" w:rsidRPr="00515C05">
        <w:rPr>
          <w:rFonts w:ascii="Simplified Arabic" w:eastAsia="Times New Roman" w:hAnsi="Simplified Arabic" w:cs="Simplified Arabic" w:hint="cs"/>
          <w:b/>
          <w:bCs/>
          <w:sz w:val="32"/>
          <w:szCs w:val="32"/>
          <w:rtl/>
          <w:lang w:eastAsia="ar-SA"/>
        </w:rPr>
        <w:t>للأفراد</w:t>
      </w:r>
      <w:r w:rsidR="00C66DC7">
        <w:rPr>
          <w:rFonts w:ascii="Simplified Arabic" w:eastAsia="Times New Roman" w:hAnsi="Simplified Arabic" w:cs="Simplified Arabic" w:hint="cs"/>
          <w:b/>
          <w:bCs/>
          <w:sz w:val="32"/>
          <w:szCs w:val="32"/>
          <w:rtl/>
          <w:lang w:eastAsia="ar-SA"/>
        </w:rPr>
        <w:t xml:space="preserve"> ذوي ا</w:t>
      </w:r>
      <w:bookmarkStart w:id="0" w:name="_GoBack"/>
      <w:bookmarkEnd w:id="0"/>
      <w:r w:rsidRPr="00515C05">
        <w:rPr>
          <w:rFonts w:ascii="Simplified Arabic" w:eastAsia="Times New Roman" w:hAnsi="Simplified Arabic" w:cs="Simplified Arabic" w:hint="cs"/>
          <w:b/>
          <w:bCs/>
          <w:sz w:val="32"/>
          <w:szCs w:val="32"/>
          <w:rtl/>
          <w:lang w:eastAsia="ar-SA"/>
        </w:rPr>
        <w:t>لإعاقة</w:t>
      </w:r>
      <w:r w:rsidR="00652B65">
        <w:rPr>
          <w:rFonts w:ascii="Simplified Arabic" w:eastAsia="Times New Roman" w:hAnsi="Simplified Arabic" w:cs="Simplified Arabic" w:hint="cs"/>
          <w:b/>
          <w:bCs/>
          <w:sz w:val="32"/>
          <w:szCs w:val="32"/>
          <w:rtl/>
          <w:lang w:eastAsia="ar-SA"/>
        </w:rPr>
        <w:t xml:space="preserve"> 03/12/202</w:t>
      </w:r>
      <w:r w:rsidR="00B552CD">
        <w:rPr>
          <w:rFonts w:ascii="Simplified Arabic" w:eastAsia="Times New Roman" w:hAnsi="Simplified Arabic" w:cs="Simplified Arabic" w:hint="cs"/>
          <w:b/>
          <w:bCs/>
          <w:sz w:val="32"/>
          <w:szCs w:val="32"/>
          <w:rtl/>
          <w:lang w:eastAsia="ar-SA"/>
        </w:rPr>
        <w:t>4</w:t>
      </w:r>
    </w:p>
    <w:p w:rsidR="001B233C" w:rsidRPr="001B233C" w:rsidRDefault="001B233C" w:rsidP="001B233C">
      <w:pPr>
        <w:spacing w:after="0"/>
        <w:jc w:val="both"/>
        <w:rPr>
          <w:rFonts w:ascii="Simplified Arabic" w:eastAsia="Times New Roman" w:hAnsi="Simplified Arabic" w:cs="Simplified Arabic"/>
          <w:sz w:val="24"/>
          <w:szCs w:val="24"/>
          <w:lang w:eastAsia="ar-SA"/>
        </w:rPr>
      </w:pPr>
    </w:p>
    <w:p w:rsidR="001B233C" w:rsidRPr="008008AF" w:rsidRDefault="001B233C" w:rsidP="001B233C">
      <w:pPr>
        <w:spacing w:after="0"/>
        <w:jc w:val="both"/>
        <w:rPr>
          <w:rFonts w:ascii="Simplified Arabic" w:eastAsia="Times New Roman" w:hAnsi="Simplified Arabic" w:cs="Simplified Arabic"/>
          <w:sz w:val="26"/>
          <w:szCs w:val="26"/>
          <w:rtl/>
          <w:lang w:eastAsia="ar-SA"/>
        </w:rPr>
      </w:pPr>
      <w:r w:rsidRPr="008008AF">
        <w:rPr>
          <w:rFonts w:ascii="Simplified Arabic" w:eastAsia="Times New Roman" w:hAnsi="Simplified Arabic" w:cs="Simplified Arabic"/>
          <w:sz w:val="26"/>
          <w:szCs w:val="26"/>
          <w:rtl/>
          <w:lang w:eastAsia="ar-SA"/>
        </w:rPr>
        <w:t xml:space="preserve">في ظل العدوان الإسرائيلي المتواصل على قطاع غزة، يعاني الأشخاص ذوو الإعاقة من أوضاع إنسانية كارثية، تفاقمت بسبب الدمار الواسع الذي طال البنية التحتية والخدمات الأساسية وتعرضهم لظروف النزوح المأساوية بالإضافة إلى الصدمات النفسية الصعبة التي يتعرضون لها. </w:t>
      </w:r>
    </w:p>
    <w:p w:rsidR="00993E9A" w:rsidRPr="008008AF" w:rsidRDefault="00993E9A" w:rsidP="001B233C">
      <w:pPr>
        <w:spacing w:after="0"/>
        <w:jc w:val="both"/>
        <w:rPr>
          <w:rFonts w:ascii="Simplified Arabic" w:eastAsia="Times New Roman" w:hAnsi="Simplified Arabic" w:cs="Simplified Arabic"/>
          <w:sz w:val="26"/>
          <w:szCs w:val="26"/>
          <w:rtl/>
          <w:lang w:eastAsia="ar-SA"/>
        </w:rPr>
      </w:pPr>
    </w:p>
    <w:p w:rsidR="001B233C" w:rsidRPr="008008AF" w:rsidRDefault="001B233C" w:rsidP="00993E9A">
      <w:pPr>
        <w:spacing w:after="0"/>
        <w:jc w:val="both"/>
        <w:rPr>
          <w:rFonts w:ascii="Simplified Arabic" w:eastAsia="Times New Roman" w:hAnsi="Simplified Arabic" w:cs="Simplified Arabic"/>
          <w:b/>
          <w:bCs/>
          <w:sz w:val="26"/>
          <w:szCs w:val="26"/>
          <w:rtl/>
          <w:lang w:eastAsia="ar-SA"/>
        </w:rPr>
      </w:pPr>
      <w:r w:rsidRPr="008008AF">
        <w:rPr>
          <w:rFonts w:ascii="Simplified Arabic" w:eastAsia="Times New Roman" w:hAnsi="Simplified Arabic" w:cs="Simplified Arabic"/>
          <w:b/>
          <w:bCs/>
          <w:sz w:val="26"/>
          <w:szCs w:val="26"/>
          <w:rtl/>
          <w:lang w:eastAsia="ar-SA"/>
        </w:rPr>
        <w:t xml:space="preserve">أكثر من 26 ألف مصاب </w:t>
      </w:r>
      <w:r w:rsidR="00993E9A" w:rsidRPr="008008AF">
        <w:rPr>
          <w:rFonts w:ascii="Simplified Arabic" w:eastAsia="Times New Roman" w:hAnsi="Simplified Arabic" w:cs="Simplified Arabic" w:hint="cs"/>
          <w:b/>
          <w:bCs/>
          <w:sz w:val="26"/>
          <w:szCs w:val="26"/>
          <w:rtl/>
          <w:lang w:eastAsia="ar-SA"/>
        </w:rPr>
        <w:t>خلال العدوان</w:t>
      </w:r>
      <w:r w:rsidRPr="008008AF">
        <w:rPr>
          <w:rFonts w:ascii="Simplified Arabic" w:eastAsia="Times New Roman" w:hAnsi="Simplified Arabic" w:cs="Simplified Arabic"/>
          <w:b/>
          <w:bCs/>
          <w:sz w:val="26"/>
          <w:szCs w:val="26"/>
          <w:rtl/>
          <w:lang w:eastAsia="ar-SA"/>
        </w:rPr>
        <w:t xml:space="preserve"> تعرضوا لإصابات غيرت </w:t>
      </w:r>
      <w:r w:rsidR="00993E9A" w:rsidRPr="008008AF">
        <w:rPr>
          <w:rFonts w:ascii="Simplified Arabic" w:eastAsia="Times New Roman" w:hAnsi="Simplified Arabic" w:cs="Simplified Arabic" w:hint="cs"/>
          <w:b/>
          <w:bCs/>
          <w:sz w:val="26"/>
          <w:szCs w:val="26"/>
          <w:rtl/>
          <w:lang w:eastAsia="ar-SA"/>
        </w:rPr>
        <w:t>م</w:t>
      </w:r>
      <w:r w:rsidRPr="008008AF">
        <w:rPr>
          <w:rFonts w:ascii="Simplified Arabic" w:eastAsia="Times New Roman" w:hAnsi="Simplified Arabic" w:cs="Simplified Arabic"/>
          <w:b/>
          <w:bCs/>
          <w:sz w:val="26"/>
          <w:szCs w:val="26"/>
          <w:rtl/>
          <w:lang w:eastAsia="ar-SA"/>
        </w:rPr>
        <w:t>جرى حياتهم</w:t>
      </w:r>
    </w:p>
    <w:p w:rsidR="001B233C" w:rsidRPr="008008AF" w:rsidRDefault="001B233C" w:rsidP="001B233C">
      <w:pPr>
        <w:spacing w:after="0"/>
        <w:jc w:val="both"/>
        <w:rPr>
          <w:rFonts w:ascii="Simplified Arabic" w:eastAsia="Times New Roman" w:hAnsi="Simplified Arabic" w:cs="Simplified Arabic"/>
          <w:sz w:val="26"/>
          <w:szCs w:val="26"/>
          <w:rtl/>
          <w:lang w:eastAsia="ar-SA"/>
        </w:rPr>
      </w:pPr>
      <w:r w:rsidRPr="008008AF">
        <w:rPr>
          <w:rFonts w:ascii="Simplified Arabic" w:eastAsia="Times New Roman" w:hAnsi="Simplified Arabic" w:cs="Simplified Arabic"/>
          <w:sz w:val="26"/>
          <w:szCs w:val="26"/>
          <w:rtl/>
          <w:lang w:eastAsia="ar-SA"/>
        </w:rPr>
        <w:t>وفقًا لتقرير صادر في 30 تموز 2024 عن منظمة الصحة العالمية أجرت فيه تحليل لأنواع الإصابات الناجمة عن الحرب، واستخدمت فيه التقارير اليومية الصادرة عن بيانات فرق الطوارئ الطبية (</w:t>
      </w:r>
      <w:r w:rsidRPr="008008AF">
        <w:rPr>
          <w:rFonts w:ascii="Simplified Arabic" w:eastAsia="Times New Roman" w:hAnsi="Simplified Arabic" w:cs="Simplified Arabic"/>
          <w:sz w:val="26"/>
          <w:szCs w:val="26"/>
          <w:lang w:eastAsia="ar-SA"/>
        </w:rPr>
        <w:t>EMT</w:t>
      </w:r>
      <w:r w:rsidRPr="008008AF">
        <w:rPr>
          <w:rFonts w:ascii="Simplified Arabic" w:eastAsia="Times New Roman" w:hAnsi="Simplified Arabic" w:cs="Simplified Arabic"/>
          <w:sz w:val="26"/>
          <w:szCs w:val="26"/>
          <w:rtl/>
          <w:lang w:eastAsia="ar-SA"/>
        </w:rPr>
        <w:t xml:space="preserve">) في الفترة من 10 كانون الثاني إلى 16 أيار 2024 لتقدير عدد الإصابات الخطيرة التي تتطلب رعاية وإعادة تأهيل مستمرين في غزة، حيث قدر عدد الإصابات الجسيمة التي تغيّر مجرى الحياة والتي تتطلب إعادة تأهيل مستمرة بحوالي 25% من إجمالي عدد الإصابات، أي ما لا يقل عن 26,140 شخص حتى تاريخ 24/11/2024. </w:t>
      </w:r>
    </w:p>
    <w:p w:rsidR="001B233C" w:rsidRPr="008008AF" w:rsidRDefault="001B233C" w:rsidP="00590B01">
      <w:pPr>
        <w:spacing w:after="0"/>
        <w:jc w:val="both"/>
        <w:rPr>
          <w:rFonts w:ascii="Simplified Arabic" w:eastAsia="Times New Roman" w:hAnsi="Simplified Arabic" w:cs="Simplified Arabic"/>
          <w:sz w:val="26"/>
          <w:szCs w:val="26"/>
          <w:rtl/>
          <w:lang w:eastAsia="ar-SA"/>
        </w:rPr>
      </w:pPr>
      <w:r w:rsidRPr="008008AF">
        <w:rPr>
          <w:rFonts w:ascii="Simplified Arabic" w:eastAsia="Times New Roman" w:hAnsi="Simplified Arabic" w:cs="Simplified Arabic"/>
          <w:sz w:val="26"/>
          <w:szCs w:val="26"/>
          <w:rtl/>
          <w:lang w:eastAsia="ar-SA"/>
        </w:rPr>
        <w:t>تتضمن هذه الحالات ما بين 13,455 و17,550 إصابة خطيرة في الأطراف، بالإضافة لـ 3,105 - 4,050 حالة بتر للأطراف، معظمها من الأطراف السفلية. بالإضافة إلى ذلك، أشارت التقديرات في التقرير ذاته إلى حوالي 2000 إصابة في الحبل الشوكي والدماغ، هذا وقدر عدد إصابات الحروق بنحو 2000 إصابة على الأقل. وتتطلب إصابات النخاع الشوكي والحروق لمعالجة فورية ولإعادة تأهيل للوقاية من الآثار طويلة الأمد</w:t>
      </w:r>
      <w:r w:rsidR="007F7737" w:rsidRPr="008008AF">
        <w:rPr>
          <w:rFonts w:ascii="Simplified Arabic" w:eastAsia="Times New Roman" w:hAnsi="Simplified Arabic" w:cs="Simplified Arabic" w:hint="cs"/>
          <w:sz w:val="26"/>
          <w:szCs w:val="26"/>
          <w:rtl/>
          <w:lang w:eastAsia="ar-SA"/>
        </w:rPr>
        <w:t xml:space="preserve"> </w:t>
      </w:r>
      <w:r w:rsidR="00590B01" w:rsidRPr="008008AF">
        <w:rPr>
          <w:rFonts w:ascii="Simplified Arabic" w:eastAsia="Times New Roman" w:hAnsi="Simplified Arabic" w:cs="Simplified Arabic" w:hint="cs"/>
          <w:sz w:val="26"/>
          <w:szCs w:val="26"/>
          <w:rtl/>
          <w:lang w:eastAsia="ar-SA"/>
        </w:rPr>
        <w:t xml:space="preserve">والتي قد ينتج عنها </w:t>
      </w:r>
      <w:r w:rsidR="007F7737" w:rsidRPr="008008AF">
        <w:rPr>
          <w:rFonts w:ascii="Simplified Arabic" w:eastAsia="Times New Roman" w:hAnsi="Simplified Arabic" w:cs="Simplified Arabic" w:hint="cs"/>
          <w:sz w:val="26"/>
          <w:szCs w:val="26"/>
          <w:rtl/>
          <w:lang w:eastAsia="ar-SA"/>
        </w:rPr>
        <w:t>إعاقات دائمة</w:t>
      </w:r>
      <w:r w:rsidRPr="008008AF">
        <w:rPr>
          <w:rFonts w:ascii="Simplified Arabic" w:eastAsia="Times New Roman" w:hAnsi="Simplified Arabic" w:cs="Simplified Arabic"/>
          <w:sz w:val="26"/>
          <w:szCs w:val="26"/>
          <w:rtl/>
          <w:lang w:eastAsia="ar-SA"/>
        </w:rPr>
        <w:t>.</w:t>
      </w:r>
      <w:r w:rsidR="00993E9A" w:rsidRPr="008008AF">
        <w:rPr>
          <w:rStyle w:val="FootnoteReference"/>
          <w:rFonts w:ascii="Simplified Arabic" w:eastAsia="Times New Roman" w:hAnsi="Simplified Arabic" w:cs="Simplified Arabic"/>
          <w:sz w:val="26"/>
          <w:szCs w:val="26"/>
          <w:rtl/>
          <w:lang w:eastAsia="ar-SA"/>
        </w:rPr>
        <w:footnoteReference w:id="1"/>
      </w:r>
      <w:r w:rsidRPr="008008AF">
        <w:rPr>
          <w:rFonts w:ascii="Simplified Arabic" w:eastAsia="Times New Roman" w:hAnsi="Simplified Arabic" w:cs="Simplified Arabic"/>
          <w:sz w:val="26"/>
          <w:szCs w:val="26"/>
          <w:rtl/>
          <w:lang w:eastAsia="ar-SA"/>
        </w:rPr>
        <w:t xml:space="preserve"> </w:t>
      </w:r>
    </w:p>
    <w:p w:rsidR="001B233C" w:rsidRPr="008008AF" w:rsidRDefault="001B233C" w:rsidP="001B233C">
      <w:pPr>
        <w:spacing w:after="0"/>
        <w:jc w:val="both"/>
        <w:rPr>
          <w:rFonts w:ascii="Simplified Arabic" w:eastAsia="Times New Roman" w:hAnsi="Simplified Arabic" w:cs="Simplified Arabic"/>
          <w:b/>
          <w:bCs/>
          <w:sz w:val="26"/>
          <w:szCs w:val="26"/>
          <w:rtl/>
          <w:lang w:eastAsia="ar-SA"/>
        </w:rPr>
      </w:pPr>
    </w:p>
    <w:p w:rsidR="00993E9A" w:rsidRPr="008008AF" w:rsidRDefault="001B233C" w:rsidP="001B233C">
      <w:pPr>
        <w:spacing w:after="0"/>
        <w:jc w:val="both"/>
        <w:rPr>
          <w:rFonts w:ascii="Simplified Arabic" w:eastAsia="Times New Roman" w:hAnsi="Simplified Arabic" w:cs="Simplified Arabic"/>
          <w:sz w:val="26"/>
          <w:szCs w:val="26"/>
          <w:rtl/>
          <w:lang w:eastAsia="ar-SA" w:bidi="ar-JO"/>
        </w:rPr>
      </w:pPr>
      <w:r w:rsidRPr="008008AF">
        <w:rPr>
          <w:rFonts w:ascii="Simplified Arabic" w:eastAsia="Times New Roman" w:hAnsi="Simplified Arabic" w:cs="Simplified Arabic"/>
          <w:b/>
          <w:bCs/>
          <w:sz w:val="26"/>
          <w:szCs w:val="26"/>
          <w:rtl/>
          <w:lang w:eastAsia="ar-SA"/>
        </w:rPr>
        <w:t>حوالي 10 أطفال يتم بتر أطرافهم يومياً</w:t>
      </w:r>
    </w:p>
    <w:p w:rsidR="001B233C" w:rsidRDefault="001B233C" w:rsidP="00DA4995">
      <w:pPr>
        <w:spacing w:after="0"/>
        <w:jc w:val="both"/>
        <w:rPr>
          <w:rFonts w:ascii="Simplified Arabic" w:eastAsia="Times New Roman" w:hAnsi="Simplified Arabic" w:cs="Simplified Arabic"/>
          <w:sz w:val="26"/>
          <w:szCs w:val="26"/>
          <w:rtl/>
          <w:lang w:eastAsia="ar-SA"/>
        </w:rPr>
      </w:pPr>
      <w:r w:rsidRPr="008008AF">
        <w:rPr>
          <w:rFonts w:ascii="Simplified Arabic" w:eastAsia="Times New Roman" w:hAnsi="Simplified Arabic" w:cs="Simplified Arabic"/>
          <w:sz w:val="26"/>
          <w:szCs w:val="26"/>
          <w:rtl/>
          <w:lang w:eastAsia="ar-SA" w:bidi="ar-JO"/>
        </w:rPr>
        <w:t xml:space="preserve">يلقي العدوان الإسرائيلي أثاره بشكل كارثي على الأطفال في قطاع غزة </w:t>
      </w:r>
      <w:r w:rsidRPr="008008AF">
        <w:rPr>
          <w:rFonts w:ascii="Simplified Arabic" w:eastAsia="Times New Roman" w:hAnsi="Simplified Arabic" w:cs="Simplified Arabic"/>
          <w:sz w:val="26"/>
          <w:szCs w:val="26"/>
          <w:rtl/>
          <w:lang w:eastAsia="ar-SA"/>
        </w:rPr>
        <w:t xml:space="preserve">تتمثل في إصابات جسدية خطيرة تترك آثاراً طويلة الأمد على صحتهم وحياتهم، قد يحتاجون إلى جراحات متكررة وعلاجات طبية مكلفة، كما إن الإصابات قد تؤدي إلى الإعاقة والعجز الدائم. </w:t>
      </w:r>
      <w:r w:rsidRPr="008008AF">
        <w:rPr>
          <w:rFonts w:ascii="Simplified Arabic" w:eastAsia="Times New Roman" w:hAnsi="Simplified Arabic" w:cs="Simplified Arabic"/>
          <w:sz w:val="26"/>
          <w:szCs w:val="26"/>
          <w:rtl/>
          <w:lang w:eastAsia="ar-SA" w:bidi="ar-JO"/>
        </w:rPr>
        <w:t>حيث أشارت التقارير الصادرة عن وزارة الصحة أن ما نسبته 70% من إجمالي الجرحى البالغ عددهم</w:t>
      </w:r>
      <w:r w:rsidR="00DA4995" w:rsidRPr="008008AF">
        <w:rPr>
          <w:rFonts w:ascii="Simplified Arabic" w:eastAsia="Times New Roman" w:hAnsi="Simplified Arabic" w:cs="Simplified Arabic" w:hint="cs"/>
          <w:sz w:val="26"/>
          <w:szCs w:val="26"/>
          <w:rtl/>
          <w:lang w:eastAsia="ar-SA" w:bidi="ar-JO"/>
        </w:rPr>
        <w:t xml:space="preserve"> </w:t>
      </w:r>
      <w:r w:rsidRPr="008008AF">
        <w:rPr>
          <w:rFonts w:ascii="Simplified Arabic" w:eastAsia="Times New Roman" w:hAnsi="Simplified Arabic" w:cs="Simplified Arabic"/>
          <w:sz w:val="26"/>
          <w:szCs w:val="26"/>
          <w:lang w:eastAsia="ar-SA"/>
        </w:rPr>
        <w:t>104,567</w:t>
      </w:r>
      <w:r w:rsidR="00DA4995" w:rsidRPr="008008AF">
        <w:rPr>
          <w:rFonts w:ascii="Simplified Arabic" w:eastAsia="Times New Roman" w:hAnsi="Simplified Arabic" w:cs="Simplified Arabic" w:hint="cs"/>
          <w:sz w:val="26"/>
          <w:szCs w:val="26"/>
          <w:rtl/>
          <w:lang w:eastAsia="ar-SA" w:bidi="ar-JO"/>
        </w:rPr>
        <w:t xml:space="preserve"> حتى تاريخ 24/11/2024</w:t>
      </w:r>
      <w:r w:rsidR="00DA4995" w:rsidRPr="008008AF">
        <w:rPr>
          <w:rFonts w:ascii="Simplified Arabic" w:eastAsia="Times New Roman" w:hAnsi="Simplified Arabic" w:cs="Simplified Arabic"/>
          <w:sz w:val="26"/>
          <w:szCs w:val="26"/>
          <w:lang w:eastAsia="ar-SA"/>
        </w:rPr>
        <w:t xml:space="preserve"> </w:t>
      </w:r>
      <w:r w:rsidRPr="008008AF">
        <w:rPr>
          <w:rFonts w:ascii="Simplified Arabic" w:eastAsia="Times New Roman" w:hAnsi="Simplified Arabic" w:cs="Simplified Arabic"/>
          <w:sz w:val="26"/>
          <w:szCs w:val="26"/>
          <w:rtl/>
          <w:lang w:eastAsia="ar-SA" w:bidi="ar-JO"/>
        </w:rPr>
        <w:t xml:space="preserve">هم من الأطفال والنساء. </w:t>
      </w:r>
      <w:r w:rsidRPr="008008AF">
        <w:rPr>
          <w:rFonts w:ascii="Simplified Arabic" w:eastAsia="Times New Roman" w:hAnsi="Simplified Arabic" w:cs="Simplified Arabic"/>
          <w:sz w:val="26"/>
          <w:szCs w:val="26"/>
          <w:rtl/>
          <w:lang w:eastAsia="ar-SA"/>
        </w:rPr>
        <w:t xml:space="preserve">ووفقًا لتقرير صادر عن منظمة "إنقاذ الطفل" ونقلا عن اليونيسف في كانون ثاني 2024، تم تسجيل بتر أطراف لأكثر من </w:t>
      </w:r>
      <w:r w:rsidRPr="008008AF">
        <w:rPr>
          <w:rFonts w:ascii="Simplified Arabic" w:eastAsia="Times New Roman" w:hAnsi="Simplified Arabic" w:cs="Simplified Arabic"/>
          <w:sz w:val="26"/>
          <w:szCs w:val="26"/>
          <w:lang w:eastAsia="ar-SA"/>
        </w:rPr>
        <w:t xml:space="preserve"> 1,000</w:t>
      </w:r>
      <w:r w:rsidRPr="008008AF">
        <w:rPr>
          <w:rFonts w:ascii="Simplified Arabic" w:eastAsia="Times New Roman" w:hAnsi="Simplified Arabic" w:cs="Simplified Arabic"/>
          <w:sz w:val="26"/>
          <w:szCs w:val="26"/>
          <w:rtl/>
          <w:lang w:eastAsia="ar-SA"/>
        </w:rPr>
        <w:t>طفل، أي بمعدل أكثر من</w:t>
      </w:r>
      <w:r w:rsidRPr="008008AF">
        <w:rPr>
          <w:rFonts w:ascii="Simplified Arabic" w:eastAsia="Times New Roman" w:hAnsi="Simplified Arabic" w:cs="Simplified Arabic"/>
          <w:sz w:val="26"/>
          <w:szCs w:val="26"/>
          <w:lang w:eastAsia="ar-SA"/>
        </w:rPr>
        <w:t xml:space="preserve">10 </w:t>
      </w:r>
      <w:r w:rsidRPr="008008AF">
        <w:rPr>
          <w:rFonts w:ascii="Simplified Arabic" w:eastAsia="Times New Roman" w:hAnsi="Simplified Arabic" w:cs="Simplified Arabic"/>
          <w:sz w:val="26"/>
          <w:szCs w:val="26"/>
          <w:rtl/>
          <w:lang w:eastAsia="ar-SA"/>
        </w:rPr>
        <w:t xml:space="preserve"> </w:t>
      </w:r>
      <w:r w:rsidRPr="008008AF">
        <w:rPr>
          <w:rFonts w:ascii="Simplified Arabic" w:eastAsia="Times New Roman" w:hAnsi="Simplified Arabic" w:cs="Simplified Arabic" w:hint="cs"/>
          <w:sz w:val="26"/>
          <w:szCs w:val="26"/>
          <w:rtl/>
          <w:lang w:eastAsia="ar-SA"/>
        </w:rPr>
        <w:t>أطفال يوميًا</w:t>
      </w:r>
      <w:r w:rsidR="00DA4995" w:rsidRPr="008008AF">
        <w:rPr>
          <w:rFonts w:ascii="Simplified Arabic" w:eastAsia="Times New Roman" w:hAnsi="Simplified Arabic" w:cs="Simplified Arabic" w:hint="cs"/>
          <w:sz w:val="26"/>
          <w:szCs w:val="26"/>
          <w:rtl/>
          <w:lang w:eastAsia="ar-SA"/>
        </w:rPr>
        <w:t xml:space="preserve"> خلال الأشهر الثلاث الأولى من العدوان</w:t>
      </w:r>
      <w:r w:rsidR="00DA4995" w:rsidRPr="008008AF">
        <w:rPr>
          <w:rFonts w:ascii="Simplified Arabic" w:eastAsia="Times New Roman" w:hAnsi="Simplified Arabic" w:cs="Simplified Arabic"/>
          <w:sz w:val="26"/>
          <w:szCs w:val="26"/>
          <w:vertAlign w:val="superscript"/>
          <w:rtl/>
          <w:lang w:eastAsia="ar-SA"/>
        </w:rPr>
        <w:t xml:space="preserve"> </w:t>
      </w:r>
      <w:r w:rsidR="00993E9A" w:rsidRPr="008008AF">
        <w:rPr>
          <w:rStyle w:val="FootnoteReference"/>
          <w:rFonts w:ascii="Simplified Arabic" w:eastAsia="Times New Roman" w:hAnsi="Simplified Arabic" w:cs="Simplified Arabic"/>
          <w:sz w:val="26"/>
          <w:szCs w:val="26"/>
          <w:rtl/>
          <w:lang w:eastAsia="ar-SA"/>
        </w:rPr>
        <w:footnoteReference w:id="2"/>
      </w:r>
      <w:r w:rsidRPr="008008AF">
        <w:rPr>
          <w:rFonts w:ascii="Simplified Arabic" w:eastAsia="Times New Roman" w:hAnsi="Simplified Arabic" w:cs="Simplified Arabic" w:hint="cs"/>
          <w:sz w:val="26"/>
          <w:szCs w:val="26"/>
          <w:rtl/>
          <w:lang w:eastAsia="ar-SA"/>
        </w:rPr>
        <w:t>.</w:t>
      </w:r>
    </w:p>
    <w:p w:rsidR="00662436" w:rsidRDefault="00662436" w:rsidP="00DA4995">
      <w:pPr>
        <w:spacing w:after="0"/>
        <w:jc w:val="both"/>
        <w:rPr>
          <w:rFonts w:ascii="Simplified Arabic" w:eastAsia="Times New Roman" w:hAnsi="Simplified Arabic" w:cs="Simplified Arabic"/>
          <w:sz w:val="26"/>
          <w:szCs w:val="26"/>
          <w:rtl/>
          <w:lang w:eastAsia="ar-SA"/>
        </w:rPr>
      </w:pPr>
    </w:p>
    <w:p w:rsidR="00662436" w:rsidRDefault="00662436" w:rsidP="00DA4995">
      <w:pPr>
        <w:spacing w:after="0"/>
        <w:jc w:val="both"/>
        <w:rPr>
          <w:rFonts w:ascii="Simplified Arabic" w:eastAsia="Times New Roman" w:hAnsi="Simplified Arabic" w:cs="Simplified Arabic"/>
          <w:sz w:val="26"/>
          <w:szCs w:val="26"/>
          <w:rtl/>
          <w:lang w:eastAsia="ar-SA"/>
        </w:rPr>
      </w:pPr>
    </w:p>
    <w:p w:rsidR="00662436" w:rsidRPr="008008AF" w:rsidRDefault="00662436" w:rsidP="00DA4995">
      <w:pPr>
        <w:spacing w:after="0"/>
        <w:jc w:val="both"/>
        <w:rPr>
          <w:rFonts w:ascii="Simplified Arabic" w:eastAsia="Times New Roman" w:hAnsi="Simplified Arabic" w:cs="Simplified Arabic"/>
          <w:sz w:val="26"/>
          <w:szCs w:val="26"/>
          <w:rtl/>
          <w:lang w:eastAsia="ar-SA"/>
        </w:rPr>
      </w:pPr>
    </w:p>
    <w:p w:rsidR="00993E9A" w:rsidRPr="008008AF" w:rsidRDefault="00993E9A" w:rsidP="001B233C">
      <w:pPr>
        <w:spacing w:after="0"/>
        <w:jc w:val="both"/>
        <w:rPr>
          <w:rFonts w:ascii="Simplified Arabic" w:eastAsia="Times New Roman" w:hAnsi="Simplified Arabic" w:cs="Simplified Arabic"/>
          <w:sz w:val="26"/>
          <w:szCs w:val="26"/>
          <w:rtl/>
          <w:lang w:eastAsia="ar-SA"/>
        </w:rPr>
      </w:pPr>
    </w:p>
    <w:p w:rsidR="001B233C" w:rsidRPr="008008AF" w:rsidRDefault="001B233C" w:rsidP="001B233C">
      <w:pPr>
        <w:spacing w:after="0"/>
        <w:jc w:val="both"/>
        <w:rPr>
          <w:rFonts w:ascii="Simplified Arabic" w:eastAsia="Times New Roman" w:hAnsi="Simplified Arabic" w:cs="Simplified Arabic"/>
          <w:sz w:val="26"/>
          <w:szCs w:val="26"/>
          <w:lang w:eastAsia="ar-SA"/>
        </w:rPr>
      </w:pPr>
      <w:r w:rsidRPr="008008AF">
        <w:rPr>
          <w:rFonts w:ascii="Simplified Arabic" w:eastAsia="Times New Roman" w:hAnsi="Simplified Arabic" w:cs="Simplified Arabic"/>
          <w:b/>
          <w:bCs/>
          <w:sz w:val="26"/>
          <w:szCs w:val="26"/>
          <w:rtl/>
          <w:lang w:eastAsia="ar-SA"/>
        </w:rPr>
        <w:t xml:space="preserve">تدمير القطاع الصحي يضاعف المعاناة </w:t>
      </w:r>
    </w:p>
    <w:p w:rsidR="001B233C" w:rsidRPr="008008AF" w:rsidRDefault="001B233C" w:rsidP="001B233C">
      <w:pPr>
        <w:spacing w:after="0"/>
        <w:jc w:val="both"/>
        <w:rPr>
          <w:rFonts w:ascii="Simplified Arabic" w:eastAsia="Times New Roman" w:hAnsi="Simplified Arabic" w:cs="Simplified Arabic"/>
          <w:sz w:val="26"/>
          <w:szCs w:val="26"/>
          <w:rtl/>
          <w:lang w:eastAsia="ar-SA"/>
        </w:rPr>
      </w:pPr>
      <w:r w:rsidRPr="008008AF">
        <w:rPr>
          <w:rFonts w:ascii="Simplified Arabic" w:eastAsia="Times New Roman" w:hAnsi="Simplified Arabic" w:cs="Simplified Arabic"/>
          <w:sz w:val="26"/>
          <w:szCs w:val="26"/>
          <w:rtl/>
          <w:lang w:eastAsia="ar-SA"/>
        </w:rPr>
        <w:t>تفاقمت أوضاع المصابين بسبب التدمير الممنهج للمستشفيات ومراكز إعادة التأهيل، بالإضافة إلى القيود الصارمة المفروضة على إجلاء المرضى والدخول المحدود للأجهزة المساعدة مثل الكراسي المتحركة، والعكازات، والمعينات السمعية، والنقص الحاد في المواد الطبية والمستهلكات الأساسية. هذا الهجوم الممنهج على المنشآت الصحية والكادر الطبي حد من قدرة النظام الصحي على تقديم العلاج الضروري للمصابين، خاصة أولئك الذين يعانون من إصابات خطيرة مثل إصابات النخاع الشوكي والحروق، التي تتطلب معالجة فورية وإعادة تأهيل مكثفة للوقاية من الآثار طويلة الأمد. وفي ظل هذا الدمار، أصبح الوصول إلى العلاجات الأساسية والخدمات التخصصية أمرًا شبه مستحيل، مما يساهم في تفاقم حالتهم الصحية ويضع أرواحهم في خطر شديد</w:t>
      </w:r>
      <w:r w:rsidRPr="008008AF">
        <w:rPr>
          <w:rFonts w:ascii="Simplified Arabic" w:eastAsia="Times New Roman" w:hAnsi="Simplified Arabic" w:cs="Simplified Arabic"/>
          <w:sz w:val="26"/>
          <w:szCs w:val="26"/>
          <w:lang w:eastAsia="ar-SA"/>
        </w:rPr>
        <w:t>.</w:t>
      </w:r>
      <w:r w:rsidRPr="008008AF">
        <w:rPr>
          <w:rFonts w:ascii="Simplified Arabic" w:eastAsia="Times New Roman" w:hAnsi="Simplified Arabic" w:cs="Simplified Arabic"/>
          <w:sz w:val="26"/>
          <w:szCs w:val="26"/>
          <w:rtl/>
          <w:lang w:eastAsia="ar-SA"/>
        </w:rPr>
        <w:t xml:space="preserve"> </w:t>
      </w:r>
      <w:r w:rsidRPr="008008AF">
        <w:rPr>
          <w:rFonts w:ascii="Simplified Arabic" w:eastAsia="Times New Roman" w:hAnsi="Simplified Arabic" w:cs="Simplified Arabic" w:hint="cs"/>
          <w:sz w:val="26"/>
          <w:szCs w:val="26"/>
          <w:rtl/>
          <w:lang w:eastAsia="ar-SA"/>
        </w:rPr>
        <w:t>وفي الوقت الحالي، لا يزال 17 مستشفى فقط من أصل 36 مستشفى يعمل بشكل جزئي، في حين أن الرعاية الصحية الأولية كثيرا ما يتم تعليقها أو يتعذر الوصول إليها بسبب انعدام الأمن والهجمات وأوامر الإخلاء المتكررة. كما توقف المركز الوحيد لإعادة بناء الأطراف وإعادة التأهيل في مجمع ناصر الطبي عن العمل منذ كانون الأول 2023 بسبب نقص الإمدادات واضطرار العاملين الصحيين المتخصصين إلى النزوح، وأصيب لاحقا بأضرار بعد الهجوم الإسرائيلي على المشفى في شباط 2024. كما وتشير تقارير وزارة الصحة حتى تاريخ 23/11/2024 إلى استشهاد</w:t>
      </w:r>
      <w:r w:rsidRPr="008008AF">
        <w:rPr>
          <w:rFonts w:ascii="Simplified Arabic" w:eastAsia="Times New Roman" w:hAnsi="Simplified Arabic" w:cs="Simplified Arabic"/>
          <w:sz w:val="26"/>
          <w:szCs w:val="26"/>
          <w:rtl/>
          <w:lang w:eastAsia="ar-SA"/>
        </w:rPr>
        <w:t xml:space="preserve"> أكثر من 1000 شهيد من الكوادر الصحية وأصحاب الاختصاص، وفي تقرير سابق صدر في أيار أشار الى استشهاد 39 أخصائيا في العلاج الطبيعي.</w:t>
      </w:r>
    </w:p>
    <w:p w:rsidR="001B233C" w:rsidRPr="008008AF" w:rsidRDefault="001B233C" w:rsidP="001B233C">
      <w:pPr>
        <w:spacing w:after="0"/>
        <w:jc w:val="both"/>
        <w:rPr>
          <w:rFonts w:ascii="Simplified Arabic" w:eastAsia="Times New Roman" w:hAnsi="Simplified Arabic" w:cs="Simplified Arabic"/>
          <w:sz w:val="26"/>
          <w:szCs w:val="26"/>
          <w:rtl/>
          <w:lang w:eastAsia="ar-SA"/>
        </w:rPr>
      </w:pPr>
    </w:p>
    <w:sectPr w:rsidR="001B233C" w:rsidRPr="008008AF" w:rsidSect="00D902D0">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A31" w:rsidRDefault="008D7A31" w:rsidP="00D902D0">
      <w:pPr>
        <w:spacing w:after="0" w:line="240" w:lineRule="auto"/>
      </w:pPr>
      <w:r>
        <w:separator/>
      </w:r>
    </w:p>
  </w:endnote>
  <w:endnote w:type="continuationSeparator" w:id="0">
    <w:p w:rsidR="008D7A31" w:rsidRDefault="008D7A31" w:rsidP="00D9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A31" w:rsidRDefault="008D7A31" w:rsidP="00D902D0">
      <w:pPr>
        <w:spacing w:after="0" w:line="240" w:lineRule="auto"/>
      </w:pPr>
      <w:r>
        <w:separator/>
      </w:r>
    </w:p>
  </w:footnote>
  <w:footnote w:type="continuationSeparator" w:id="0">
    <w:p w:rsidR="008D7A31" w:rsidRDefault="008D7A31" w:rsidP="00D902D0">
      <w:pPr>
        <w:spacing w:after="0" w:line="240" w:lineRule="auto"/>
      </w:pPr>
      <w:r>
        <w:continuationSeparator/>
      </w:r>
    </w:p>
  </w:footnote>
  <w:footnote w:id="1">
    <w:p w:rsidR="00993E9A" w:rsidRDefault="00993E9A" w:rsidP="00993E9A">
      <w:pPr>
        <w:pStyle w:val="FootnoteText"/>
      </w:pPr>
      <w:r>
        <w:rPr>
          <w:rStyle w:val="FootnoteReference"/>
        </w:rPr>
        <w:footnoteRef/>
      </w:r>
      <w:r>
        <w:rPr>
          <w:rtl/>
        </w:rPr>
        <w:t xml:space="preserve"> </w:t>
      </w:r>
      <w:hyperlink r:id="rId1" w:history="1">
        <w:r w:rsidRPr="00993E9A">
          <w:rPr>
            <w:rStyle w:val="Hyperlink"/>
          </w:rPr>
          <w:t>Rehab-injury-estimate-Gaza.pdf</w:t>
        </w:r>
      </w:hyperlink>
    </w:p>
  </w:footnote>
  <w:footnote w:id="2">
    <w:p w:rsidR="00993E9A" w:rsidRDefault="00993E9A" w:rsidP="00993E9A">
      <w:pPr>
        <w:pStyle w:val="FootnoteText"/>
      </w:pPr>
      <w:r>
        <w:rPr>
          <w:rStyle w:val="FootnoteReference"/>
        </w:rPr>
        <w:footnoteRef/>
      </w:r>
      <w:r>
        <w:rPr>
          <w:rtl/>
        </w:rPr>
        <w:t xml:space="preserve"> </w:t>
      </w:r>
      <w:hyperlink r:id="rId2" w:history="1">
        <w:r w:rsidRPr="00993E9A">
          <w:rPr>
            <w:rStyle w:val="Hyperlink"/>
          </w:rPr>
          <w:t>GAZA: More than 10 children a day lose a limb in three months of brutal conflict | Save the Children International</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D0"/>
    <w:rsid w:val="0006292B"/>
    <w:rsid w:val="000A738C"/>
    <w:rsid w:val="001B233C"/>
    <w:rsid w:val="00345821"/>
    <w:rsid w:val="00384CD8"/>
    <w:rsid w:val="004F55BE"/>
    <w:rsid w:val="00590B01"/>
    <w:rsid w:val="00652B65"/>
    <w:rsid w:val="00662436"/>
    <w:rsid w:val="007F7737"/>
    <w:rsid w:val="008008AF"/>
    <w:rsid w:val="00892954"/>
    <w:rsid w:val="008D7A31"/>
    <w:rsid w:val="00975A76"/>
    <w:rsid w:val="00993E9A"/>
    <w:rsid w:val="00A966E7"/>
    <w:rsid w:val="00B552CD"/>
    <w:rsid w:val="00B75C49"/>
    <w:rsid w:val="00C66DC7"/>
    <w:rsid w:val="00D41F7E"/>
    <w:rsid w:val="00D669E0"/>
    <w:rsid w:val="00D902D0"/>
    <w:rsid w:val="00DA4995"/>
    <w:rsid w:val="00E90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AFF77"/>
  <w15:chartTrackingRefBased/>
  <w15:docId w15:val="{E90D7321-47E5-4B7E-A4C5-F598A25C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2D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2D0"/>
  </w:style>
  <w:style w:type="paragraph" w:styleId="Footer">
    <w:name w:val="footer"/>
    <w:basedOn w:val="Normal"/>
    <w:link w:val="FooterChar"/>
    <w:uiPriority w:val="99"/>
    <w:unhideWhenUsed/>
    <w:rsid w:val="00D90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2D0"/>
  </w:style>
  <w:style w:type="table" w:styleId="TableGrid">
    <w:name w:val="Table Grid"/>
    <w:basedOn w:val="TableNormal"/>
    <w:uiPriority w:val="59"/>
    <w:rsid w:val="00D902D0"/>
    <w:pPr>
      <w:bidi/>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D902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02D0"/>
    <w:rPr>
      <w:sz w:val="20"/>
      <w:szCs w:val="20"/>
    </w:rPr>
  </w:style>
  <w:style w:type="character" w:styleId="EndnoteReference">
    <w:name w:val="endnote reference"/>
    <w:basedOn w:val="DefaultParagraphFont"/>
    <w:uiPriority w:val="99"/>
    <w:semiHidden/>
    <w:unhideWhenUsed/>
    <w:rsid w:val="00D902D0"/>
    <w:rPr>
      <w:vertAlign w:val="superscript"/>
    </w:rPr>
  </w:style>
  <w:style w:type="character" w:styleId="Hyperlink">
    <w:name w:val="Hyperlink"/>
    <w:basedOn w:val="DefaultParagraphFont"/>
    <w:uiPriority w:val="99"/>
    <w:unhideWhenUsed/>
    <w:rsid w:val="00D902D0"/>
    <w:rPr>
      <w:color w:val="0563C1" w:themeColor="hyperlink"/>
      <w:u w:val="single"/>
    </w:rPr>
  </w:style>
  <w:style w:type="table" w:customStyle="1" w:styleId="TableGrid1">
    <w:name w:val="Table Grid1"/>
    <w:basedOn w:val="TableNormal"/>
    <w:next w:val="TableGrid"/>
    <w:uiPriority w:val="59"/>
    <w:rsid w:val="00D902D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993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E9A"/>
    <w:rPr>
      <w:sz w:val="20"/>
      <w:szCs w:val="20"/>
    </w:rPr>
  </w:style>
  <w:style w:type="character" w:styleId="FootnoteReference">
    <w:name w:val="footnote reference"/>
    <w:basedOn w:val="DefaultParagraphFont"/>
    <w:uiPriority w:val="99"/>
    <w:semiHidden/>
    <w:unhideWhenUsed/>
    <w:rsid w:val="00993E9A"/>
    <w:rPr>
      <w:vertAlign w:val="superscript"/>
    </w:rPr>
  </w:style>
  <w:style w:type="character" w:styleId="FollowedHyperlink">
    <w:name w:val="FollowedHyperlink"/>
    <w:basedOn w:val="DefaultParagraphFont"/>
    <w:uiPriority w:val="99"/>
    <w:semiHidden/>
    <w:unhideWhenUsed/>
    <w:rsid w:val="007F77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13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savethechildren.net/news/gaza-more-10-children-day-lose-limb-three-months-brutal-conflict" TargetMode="External"/><Relationship Id="rId1" Type="http://schemas.openxmlformats.org/officeDocument/2006/relationships/hyperlink" Target="https://www.emro.who.int/images/stories/palestine/Rehab-injury-estimate-Gaz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FC0FD-F141-455A-BEAB-227673C7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Hadeel Badran</dc:creator>
  <cp:keywords/>
  <dc:description/>
  <cp:lastModifiedBy>pcbs</cp:lastModifiedBy>
  <cp:revision>7</cp:revision>
  <cp:lastPrinted>2024-12-03T11:08:00Z</cp:lastPrinted>
  <dcterms:created xsi:type="dcterms:W3CDTF">2024-12-03T11:07:00Z</dcterms:created>
  <dcterms:modified xsi:type="dcterms:W3CDTF">2024-12-03T11:19:00Z</dcterms:modified>
</cp:coreProperties>
</file>