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D8B17" w14:textId="76B63B9F" w:rsidR="00CD5D7C" w:rsidRDefault="00CD5D7C" w:rsidP="00CD5D7C">
      <w:pPr>
        <w:jc w:val="center"/>
        <w:rPr>
          <w:rFonts w:ascii="Simplified Arabic" w:hAnsi="Simplified Arabic" w:cs="Simplified Arabic"/>
          <w:b/>
          <w:bCs/>
          <w:sz w:val="32"/>
          <w:szCs w:val="32"/>
        </w:rPr>
      </w:pPr>
      <w:r>
        <w:rPr>
          <w:rFonts w:ascii="Simplified Arabic" w:hAnsi="Simplified Arabic" w:cs="Simplified Arabic"/>
          <w:b/>
          <w:bCs/>
          <w:sz w:val="32"/>
          <w:szCs w:val="32"/>
          <w:rtl/>
        </w:rPr>
        <w:t xml:space="preserve">الاحصاء الفلسطيني وسلطة النقد الفلسطينية يستعرضان </w:t>
      </w:r>
    </w:p>
    <w:p w14:paraId="6D2DB204" w14:textId="07B4B42E" w:rsidR="00CD5D7C" w:rsidRDefault="006D1FFC" w:rsidP="006D1FFC">
      <w:pPr>
        <w:jc w:val="center"/>
        <w:rPr>
          <w:rFonts w:ascii="Simplified Arabic" w:hAnsi="Simplified Arabic" w:cs="Simplified Arabic"/>
          <w:b/>
          <w:bCs/>
          <w:sz w:val="32"/>
          <w:szCs w:val="32"/>
          <w:rtl/>
          <w:lang w:eastAsia="en-US"/>
        </w:rPr>
      </w:pPr>
      <w:r>
        <w:rPr>
          <w:rFonts w:ascii="Simplified Arabic" w:hAnsi="Simplified Arabic" w:cs="Simplified Arabic" w:hint="cs"/>
          <w:b/>
          <w:bCs/>
          <w:sz w:val="32"/>
          <w:szCs w:val="32"/>
          <w:rtl/>
        </w:rPr>
        <w:t>الحصاد</w:t>
      </w:r>
      <w:r w:rsidR="00CD5D7C">
        <w:rPr>
          <w:rFonts w:ascii="Simplified Arabic" w:hAnsi="Simplified Arabic" w:cs="Simplified Arabic"/>
          <w:b/>
          <w:bCs/>
          <w:sz w:val="32"/>
          <w:szCs w:val="32"/>
          <w:rtl/>
        </w:rPr>
        <w:t xml:space="preserve"> الاقتصاد الفلسطيني للعام </w:t>
      </w:r>
      <w:r>
        <w:rPr>
          <w:rFonts w:ascii="Simplified Arabic" w:hAnsi="Simplified Arabic" w:cs="Simplified Arabic" w:hint="cs"/>
          <w:b/>
          <w:bCs/>
          <w:sz w:val="32"/>
          <w:szCs w:val="32"/>
          <w:rtl/>
        </w:rPr>
        <w:t>2024</w:t>
      </w:r>
      <w:r w:rsidR="00CD5D7C">
        <w:rPr>
          <w:rFonts w:ascii="Simplified Arabic" w:hAnsi="Simplified Arabic" w:cs="Simplified Arabic"/>
          <w:b/>
          <w:bCs/>
          <w:sz w:val="32"/>
          <w:szCs w:val="32"/>
          <w:rtl/>
        </w:rPr>
        <w:t xml:space="preserve">، والتنبؤات الاقتصادية لعام </w:t>
      </w:r>
      <w:r>
        <w:rPr>
          <w:rFonts w:ascii="Simplified Arabic" w:hAnsi="Simplified Arabic" w:cs="Simplified Arabic" w:hint="cs"/>
          <w:b/>
          <w:bCs/>
          <w:sz w:val="32"/>
          <w:szCs w:val="32"/>
          <w:rtl/>
        </w:rPr>
        <w:t>2025</w:t>
      </w:r>
    </w:p>
    <w:p w14:paraId="2DDA7ED7" w14:textId="77777777" w:rsidR="00CD5D7C" w:rsidRDefault="00CD5D7C" w:rsidP="000A7BAB">
      <w:pPr>
        <w:jc w:val="center"/>
        <w:rPr>
          <w:rFonts w:ascii="Simplified Arabic" w:hAnsi="Simplified Arabic" w:cs="Simplified Arabic"/>
          <w:b/>
          <w:bCs/>
          <w:noProof/>
          <w:color w:val="000000" w:themeColor="text1"/>
          <w:sz w:val="28"/>
          <w:szCs w:val="28"/>
          <w:rtl/>
          <w:lang w:eastAsia="en-US"/>
        </w:rPr>
      </w:pPr>
    </w:p>
    <w:p w14:paraId="67445039" w14:textId="6AFAAD62" w:rsidR="00FA11A2" w:rsidRPr="00CD5D7C" w:rsidRDefault="000A7BAB" w:rsidP="000A7BAB">
      <w:pPr>
        <w:jc w:val="center"/>
        <w:rPr>
          <w:rFonts w:ascii="Simplified Arabic" w:hAnsi="Simplified Arabic" w:cs="Simplified Arabic"/>
          <w:b/>
          <w:bCs/>
          <w:noProof/>
          <w:color w:val="000000" w:themeColor="text1"/>
          <w:sz w:val="32"/>
          <w:szCs w:val="32"/>
          <w:rtl/>
          <w:lang w:eastAsia="en-US"/>
        </w:rPr>
      </w:pPr>
      <w:r w:rsidRPr="00CD5D7C">
        <w:rPr>
          <w:rFonts w:ascii="Simplified Arabic" w:hAnsi="Simplified Arabic" w:cs="Simplified Arabic" w:hint="cs"/>
          <w:b/>
          <w:bCs/>
          <w:noProof/>
          <w:color w:val="000000" w:themeColor="text1"/>
          <w:sz w:val="32"/>
          <w:szCs w:val="32"/>
          <w:rtl/>
          <w:lang w:eastAsia="en-US"/>
        </w:rPr>
        <w:t>الحصاد</w:t>
      </w:r>
      <w:r w:rsidR="00FA11A2" w:rsidRPr="00CD5D7C">
        <w:rPr>
          <w:rFonts w:ascii="Simplified Arabic" w:hAnsi="Simplified Arabic" w:cs="Simplified Arabic"/>
          <w:b/>
          <w:bCs/>
          <w:noProof/>
          <w:color w:val="000000" w:themeColor="text1"/>
          <w:sz w:val="32"/>
          <w:szCs w:val="32"/>
          <w:rtl/>
          <w:lang w:eastAsia="en-US"/>
        </w:rPr>
        <w:t xml:space="preserve"> الاقتصاد</w:t>
      </w:r>
      <w:r w:rsidRPr="00CD5D7C">
        <w:rPr>
          <w:rFonts w:ascii="Simplified Arabic" w:hAnsi="Simplified Arabic" w:cs="Simplified Arabic" w:hint="cs"/>
          <w:b/>
          <w:bCs/>
          <w:noProof/>
          <w:color w:val="000000" w:themeColor="text1"/>
          <w:sz w:val="32"/>
          <w:szCs w:val="32"/>
          <w:rtl/>
          <w:lang w:eastAsia="en-US"/>
        </w:rPr>
        <w:t>ي الفلسطيني</w:t>
      </w:r>
      <w:r w:rsidR="00FA11A2" w:rsidRPr="00CD5D7C">
        <w:rPr>
          <w:rFonts w:ascii="Simplified Arabic" w:hAnsi="Simplified Arabic" w:cs="Simplified Arabic"/>
          <w:b/>
          <w:bCs/>
          <w:noProof/>
          <w:color w:val="000000" w:themeColor="text1"/>
          <w:sz w:val="32"/>
          <w:szCs w:val="32"/>
          <w:rtl/>
          <w:lang w:eastAsia="en-US"/>
        </w:rPr>
        <w:t xml:space="preserve"> </w:t>
      </w:r>
      <w:r w:rsidRPr="00CD5D7C">
        <w:rPr>
          <w:rFonts w:ascii="Simplified Arabic" w:hAnsi="Simplified Arabic" w:cs="Simplified Arabic" w:hint="cs"/>
          <w:b/>
          <w:bCs/>
          <w:noProof/>
          <w:color w:val="000000" w:themeColor="text1"/>
          <w:sz w:val="32"/>
          <w:szCs w:val="32"/>
          <w:rtl/>
          <w:lang w:eastAsia="en-US"/>
        </w:rPr>
        <w:t>ل</w:t>
      </w:r>
      <w:r w:rsidR="00FA11A2" w:rsidRPr="00CD5D7C">
        <w:rPr>
          <w:rFonts w:ascii="Simplified Arabic" w:hAnsi="Simplified Arabic" w:cs="Simplified Arabic"/>
          <w:b/>
          <w:bCs/>
          <w:noProof/>
          <w:color w:val="000000" w:themeColor="text1"/>
          <w:sz w:val="32"/>
          <w:szCs w:val="32"/>
          <w:rtl/>
          <w:lang w:eastAsia="en-US"/>
        </w:rPr>
        <w:t xml:space="preserve">لعام </w:t>
      </w:r>
      <w:r w:rsidRPr="00CD5D7C">
        <w:rPr>
          <w:rFonts w:ascii="Simplified Arabic" w:hAnsi="Simplified Arabic" w:cs="Simplified Arabic" w:hint="cs"/>
          <w:b/>
          <w:bCs/>
          <w:noProof/>
          <w:color w:val="000000" w:themeColor="text1"/>
          <w:sz w:val="32"/>
          <w:szCs w:val="32"/>
          <w:rtl/>
          <w:lang w:eastAsia="en-US"/>
        </w:rPr>
        <w:t>202</w:t>
      </w:r>
      <w:r w:rsidR="008F170D" w:rsidRPr="00CD5D7C">
        <w:rPr>
          <w:rFonts w:ascii="Simplified Arabic" w:hAnsi="Simplified Arabic" w:cs="Simplified Arabic" w:hint="cs"/>
          <w:b/>
          <w:bCs/>
          <w:noProof/>
          <w:color w:val="000000" w:themeColor="text1"/>
          <w:sz w:val="32"/>
          <w:szCs w:val="32"/>
          <w:rtl/>
          <w:lang w:eastAsia="en-US"/>
        </w:rPr>
        <w:t>4</w:t>
      </w:r>
      <w:r w:rsidR="00FA11A2" w:rsidRPr="00CD5D7C">
        <w:rPr>
          <w:rFonts w:ascii="Simplified Arabic" w:hAnsi="Simplified Arabic" w:cs="Simplified Arabic"/>
          <w:b/>
          <w:bCs/>
          <w:noProof/>
          <w:color w:val="000000" w:themeColor="text1"/>
          <w:sz w:val="32"/>
          <w:szCs w:val="32"/>
          <w:rtl/>
          <w:lang w:eastAsia="en-US"/>
        </w:rPr>
        <w:t xml:space="preserve">، والتنبؤات الاقتصادية للعام </w:t>
      </w:r>
      <w:r w:rsidRPr="00CD5D7C">
        <w:rPr>
          <w:rFonts w:ascii="Simplified Arabic" w:hAnsi="Simplified Arabic" w:cs="Simplified Arabic" w:hint="cs"/>
          <w:b/>
          <w:bCs/>
          <w:noProof/>
          <w:color w:val="000000" w:themeColor="text1"/>
          <w:sz w:val="32"/>
          <w:szCs w:val="32"/>
          <w:rtl/>
          <w:lang w:eastAsia="en-US"/>
        </w:rPr>
        <w:t>202</w:t>
      </w:r>
      <w:r w:rsidR="008F170D" w:rsidRPr="00CD5D7C">
        <w:rPr>
          <w:rFonts w:ascii="Simplified Arabic" w:hAnsi="Simplified Arabic" w:cs="Simplified Arabic" w:hint="cs"/>
          <w:b/>
          <w:bCs/>
          <w:noProof/>
          <w:color w:val="000000" w:themeColor="text1"/>
          <w:sz w:val="32"/>
          <w:szCs w:val="32"/>
          <w:rtl/>
          <w:lang w:eastAsia="en-US"/>
        </w:rPr>
        <w:t>5</w:t>
      </w:r>
    </w:p>
    <w:p w14:paraId="75C67A1B" w14:textId="7E61AD5B" w:rsidR="001A0B2F" w:rsidRDefault="001A0B2F" w:rsidP="00322D48">
      <w:pPr>
        <w:spacing w:before="120"/>
        <w:jc w:val="both"/>
        <w:rPr>
          <w:rFonts w:ascii="Simplified Arabic" w:hAnsi="Simplified Arabic" w:cs="Simplified Arabic"/>
          <w:color w:val="000000" w:themeColor="text1"/>
          <w:sz w:val="28"/>
          <w:szCs w:val="28"/>
          <w:rtl/>
        </w:rPr>
      </w:pPr>
      <w:r w:rsidRPr="00CD5D7C">
        <w:rPr>
          <w:rFonts w:ascii="Simplified Arabic" w:hAnsi="Simplified Arabic" w:cs="Simplified Arabic"/>
          <w:color w:val="000000" w:themeColor="text1"/>
          <w:sz w:val="28"/>
          <w:szCs w:val="28"/>
          <w:rtl/>
          <w:lang w:bidi="ar-EG"/>
        </w:rPr>
        <w:t>أ</w:t>
      </w:r>
      <w:r w:rsidRPr="00CD5D7C">
        <w:rPr>
          <w:rFonts w:ascii="Simplified Arabic" w:hAnsi="Simplified Arabic" w:cs="Simplified Arabic"/>
          <w:color w:val="000000" w:themeColor="text1"/>
          <w:sz w:val="28"/>
          <w:szCs w:val="28"/>
          <w:rtl/>
        </w:rPr>
        <w:t xml:space="preserve">صدرت سلطة النقد الفلسطينية والجهاز المركزي للإحصاء الفلسطيني </w:t>
      </w:r>
      <w:r w:rsidR="006024C4" w:rsidRPr="00CD5D7C">
        <w:rPr>
          <w:rFonts w:ascii="Simplified Arabic" w:hAnsi="Simplified Arabic" w:cs="Simplified Arabic"/>
          <w:color w:val="000000" w:themeColor="text1"/>
          <w:sz w:val="28"/>
          <w:szCs w:val="28"/>
          <w:rtl/>
        </w:rPr>
        <w:t>بياناً</w:t>
      </w:r>
      <w:r w:rsidRPr="00CD5D7C">
        <w:rPr>
          <w:rFonts w:ascii="Simplified Arabic" w:hAnsi="Simplified Arabic" w:cs="Simplified Arabic"/>
          <w:color w:val="000000" w:themeColor="text1"/>
          <w:sz w:val="28"/>
          <w:szCs w:val="28"/>
          <w:rtl/>
        </w:rPr>
        <w:t xml:space="preserve"> </w:t>
      </w:r>
      <w:r w:rsidR="00247208" w:rsidRPr="00CD5D7C">
        <w:rPr>
          <w:rFonts w:ascii="Simplified Arabic" w:hAnsi="Simplified Arabic" w:cs="Simplified Arabic"/>
          <w:color w:val="000000" w:themeColor="text1"/>
          <w:sz w:val="28"/>
          <w:szCs w:val="28"/>
          <w:rtl/>
        </w:rPr>
        <w:t xml:space="preserve">صحفياً </w:t>
      </w:r>
      <w:r w:rsidRPr="00CD5D7C">
        <w:rPr>
          <w:rFonts w:ascii="Simplified Arabic" w:hAnsi="Simplified Arabic" w:cs="Simplified Arabic"/>
          <w:color w:val="000000" w:themeColor="text1"/>
          <w:sz w:val="28"/>
          <w:szCs w:val="28"/>
          <w:rtl/>
        </w:rPr>
        <w:t xml:space="preserve">مشتركاً حول </w:t>
      </w:r>
      <w:r w:rsidR="000A7BAB" w:rsidRPr="00CD5D7C">
        <w:rPr>
          <w:rFonts w:ascii="Simplified Arabic" w:hAnsi="Simplified Arabic" w:cs="Simplified Arabic" w:hint="cs"/>
          <w:color w:val="000000" w:themeColor="text1"/>
          <w:sz w:val="28"/>
          <w:szCs w:val="28"/>
          <w:rtl/>
        </w:rPr>
        <w:t>الحصاد</w:t>
      </w:r>
      <w:r w:rsidRPr="00CD5D7C">
        <w:rPr>
          <w:rFonts w:ascii="Simplified Arabic" w:hAnsi="Simplified Arabic" w:cs="Simplified Arabic"/>
          <w:color w:val="000000" w:themeColor="text1"/>
          <w:sz w:val="28"/>
          <w:szCs w:val="28"/>
          <w:rtl/>
        </w:rPr>
        <w:t xml:space="preserve"> الاقتصاد</w:t>
      </w:r>
      <w:r w:rsidR="000A7BAB" w:rsidRPr="00CD5D7C">
        <w:rPr>
          <w:rFonts w:ascii="Simplified Arabic" w:hAnsi="Simplified Arabic" w:cs="Simplified Arabic" w:hint="cs"/>
          <w:color w:val="000000" w:themeColor="text1"/>
          <w:sz w:val="28"/>
          <w:szCs w:val="28"/>
          <w:rtl/>
        </w:rPr>
        <w:t>ي الفلسطيني</w:t>
      </w:r>
      <w:r w:rsidRPr="00CD5D7C">
        <w:rPr>
          <w:rFonts w:ascii="Simplified Arabic" w:hAnsi="Simplified Arabic" w:cs="Simplified Arabic"/>
          <w:color w:val="000000" w:themeColor="text1"/>
          <w:sz w:val="28"/>
          <w:szCs w:val="28"/>
          <w:rtl/>
        </w:rPr>
        <w:t xml:space="preserve"> </w:t>
      </w:r>
      <w:r w:rsidR="000A7BAB" w:rsidRPr="00CD5D7C">
        <w:rPr>
          <w:rFonts w:ascii="Simplified Arabic" w:hAnsi="Simplified Arabic" w:cs="Simplified Arabic" w:hint="cs"/>
          <w:color w:val="000000" w:themeColor="text1"/>
          <w:sz w:val="28"/>
          <w:szCs w:val="28"/>
          <w:rtl/>
        </w:rPr>
        <w:t>ل</w:t>
      </w:r>
      <w:r w:rsidR="003750E0" w:rsidRPr="00CD5D7C">
        <w:rPr>
          <w:rFonts w:ascii="Simplified Arabic" w:hAnsi="Simplified Arabic" w:cs="Simplified Arabic"/>
          <w:color w:val="000000" w:themeColor="text1"/>
          <w:sz w:val="28"/>
          <w:szCs w:val="28"/>
          <w:rtl/>
        </w:rPr>
        <w:t xml:space="preserve">لعام </w:t>
      </w:r>
      <w:r w:rsidR="000A7BAB" w:rsidRPr="00CD5D7C">
        <w:rPr>
          <w:rFonts w:ascii="Simplified Arabic" w:hAnsi="Simplified Arabic" w:cs="Simplified Arabic" w:hint="cs"/>
          <w:color w:val="000000" w:themeColor="text1"/>
          <w:sz w:val="28"/>
          <w:szCs w:val="28"/>
          <w:rtl/>
        </w:rPr>
        <w:t>202</w:t>
      </w:r>
      <w:r w:rsidR="008F170D" w:rsidRPr="00CD5D7C">
        <w:rPr>
          <w:rFonts w:ascii="Simplified Arabic" w:hAnsi="Simplified Arabic" w:cs="Simplified Arabic" w:hint="cs"/>
          <w:color w:val="000000" w:themeColor="text1"/>
          <w:sz w:val="28"/>
          <w:szCs w:val="28"/>
          <w:rtl/>
        </w:rPr>
        <w:t>4</w:t>
      </w:r>
      <w:r w:rsidRPr="00CD5D7C">
        <w:rPr>
          <w:rFonts w:ascii="Simplified Arabic" w:hAnsi="Simplified Arabic" w:cs="Simplified Arabic"/>
          <w:color w:val="000000" w:themeColor="text1"/>
          <w:sz w:val="28"/>
          <w:szCs w:val="28"/>
          <w:rtl/>
        </w:rPr>
        <w:t xml:space="preserve">، والتنبؤات الاقتصادية لعام </w:t>
      </w:r>
      <w:r w:rsidR="00322D48" w:rsidRPr="00CD5D7C">
        <w:rPr>
          <w:rFonts w:ascii="Simplified Arabic" w:hAnsi="Simplified Arabic" w:cs="Simplified Arabic" w:hint="cs"/>
          <w:color w:val="000000" w:themeColor="text1"/>
          <w:sz w:val="28"/>
          <w:szCs w:val="28"/>
          <w:rtl/>
        </w:rPr>
        <w:t>202</w:t>
      </w:r>
      <w:r w:rsidR="008F170D" w:rsidRPr="00CD5D7C">
        <w:rPr>
          <w:rFonts w:ascii="Simplified Arabic" w:hAnsi="Simplified Arabic" w:cs="Simplified Arabic" w:hint="cs"/>
          <w:color w:val="000000" w:themeColor="text1"/>
          <w:sz w:val="28"/>
          <w:szCs w:val="28"/>
          <w:rtl/>
        </w:rPr>
        <w:t>5</w:t>
      </w:r>
      <w:r w:rsidRPr="00CD5D7C">
        <w:rPr>
          <w:rFonts w:ascii="Simplified Arabic" w:hAnsi="Simplified Arabic" w:cs="Simplified Arabic"/>
          <w:color w:val="000000" w:themeColor="text1"/>
          <w:sz w:val="28"/>
          <w:szCs w:val="28"/>
          <w:rtl/>
        </w:rPr>
        <w:t xml:space="preserve">، والذي يمثل استمراراً للجهود المشتركة </w:t>
      </w:r>
      <w:r w:rsidR="00546CB0" w:rsidRPr="00CD5D7C">
        <w:rPr>
          <w:rFonts w:ascii="Simplified Arabic" w:hAnsi="Simplified Arabic" w:cs="Simplified Arabic"/>
          <w:color w:val="000000" w:themeColor="text1"/>
          <w:sz w:val="28"/>
          <w:szCs w:val="28"/>
          <w:rtl/>
        </w:rPr>
        <w:t>للمؤسستين</w:t>
      </w:r>
      <w:r w:rsidRPr="00CD5D7C">
        <w:rPr>
          <w:rFonts w:ascii="Simplified Arabic" w:hAnsi="Simplified Arabic" w:cs="Simplified Arabic"/>
          <w:color w:val="000000" w:themeColor="text1"/>
          <w:sz w:val="28"/>
          <w:szCs w:val="28"/>
          <w:rtl/>
        </w:rPr>
        <w:t xml:space="preserve">، علماً أن البيانات </w:t>
      </w:r>
      <w:r w:rsidR="0044632B" w:rsidRPr="00CD5D7C">
        <w:rPr>
          <w:rFonts w:ascii="Simplified Arabic" w:hAnsi="Simplified Arabic" w:cs="Simplified Arabic"/>
          <w:color w:val="000000" w:themeColor="text1"/>
          <w:sz w:val="28"/>
          <w:szCs w:val="28"/>
          <w:rtl/>
        </w:rPr>
        <w:t>بالأسعار الثابتة</w:t>
      </w:r>
      <w:r w:rsidR="008C0C28" w:rsidRPr="00CD5D7C">
        <w:rPr>
          <w:rFonts w:ascii="Simplified Arabic" w:hAnsi="Simplified Arabic" w:cs="Simplified Arabic"/>
          <w:color w:val="000000" w:themeColor="text1"/>
          <w:sz w:val="28"/>
          <w:szCs w:val="28"/>
          <w:rtl/>
        </w:rPr>
        <w:t xml:space="preserve">، </w:t>
      </w:r>
      <w:r w:rsidR="0044632B" w:rsidRPr="00CD5D7C">
        <w:rPr>
          <w:rFonts w:ascii="Simplified Arabic" w:hAnsi="Simplified Arabic" w:cs="Simplified Arabic"/>
          <w:color w:val="000000" w:themeColor="text1"/>
          <w:sz w:val="28"/>
          <w:szCs w:val="28"/>
          <w:rtl/>
        </w:rPr>
        <w:t>و</w:t>
      </w:r>
      <w:r w:rsidRPr="00CD5D7C">
        <w:rPr>
          <w:rFonts w:ascii="Simplified Arabic" w:hAnsi="Simplified Arabic" w:cs="Simplified Arabic"/>
          <w:color w:val="000000" w:themeColor="text1"/>
          <w:sz w:val="28"/>
          <w:szCs w:val="28"/>
          <w:rtl/>
        </w:rPr>
        <w:t>لا تشمل ذلك الجزء من محافظة القدس الذي ضمه الاحتلال الإسرائيلي عنوة بعيد احتلاله للضفة الغربية عام 1967</w:t>
      </w:r>
      <w:r w:rsidRPr="00CD5D7C">
        <w:rPr>
          <w:rFonts w:ascii="Simplified Arabic" w:hAnsi="Simplified Arabic" w:cs="Simplified Arabic"/>
          <w:color w:val="000000" w:themeColor="text1"/>
          <w:sz w:val="28"/>
          <w:szCs w:val="28"/>
        </w:rPr>
        <w:t>.</w:t>
      </w:r>
    </w:p>
    <w:p w14:paraId="5A476188" w14:textId="77777777" w:rsidR="00E079FA" w:rsidRPr="00CD5D7C" w:rsidRDefault="00E079FA" w:rsidP="003750E0">
      <w:pPr>
        <w:jc w:val="both"/>
        <w:rPr>
          <w:rFonts w:ascii="Simplified Arabic" w:hAnsi="Simplified Arabic" w:cs="Simplified Arabic"/>
          <w:color w:val="000000" w:themeColor="text1"/>
          <w:sz w:val="8"/>
          <w:szCs w:val="8"/>
          <w:rtl/>
        </w:rPr>
      </w:pPr>
    </w:p>
    <w:p w14:paraId="49363249" w14:textId="1E92FA05" w:rsidR="0082026B" w:rsidRPr="00CD5D7C" w:rsidRDefault="000A7BAB" w:rsidP="00322D48">
      <w:pPr>
        <w:pStyle w:val="Header"/>
        <w:tabs>
          <w:tab w:val="left" w:pos="3282"/>
        </w:tabs>
        <w:spacing w:before="120" w:after="120"/>
        <w:jc w:val="center"/>
        <w:rPr>
          <w:rFonts w:ascii="Simplified Arabic" w:hAnsi="Simplified Arabic" w:cs="Simplified Arabic"/>
          <w:b/>
          <w:bCs/>
          <w:color w:val="000000" w:themeColor="text1"/>
          <w:sz w:val="30"/>
          <w:szCs w:val="30"/>
          <w:rtl/>
        </w:rPr>
      </w:pPr>
      <w:r w:rsidRPr="00CD5D7C">
        <w:rPr>
          <w:rFonts w:ascii="Simplified Arabic" w:hAnsi="Simplified Arabic" w:cs="Simplified Arabic" w:hint="cs"/>
          <w:b/>
          <w:bCs/>
          <w:color w:val="000000" w:themeColor="text1"/>
          <w:sz w:val="30"/>
          <w:szCs w:val="30"/>
          <w:rtl/>
        </w:rPr>
        <w:t>الحصاد الاقتصادي</w:t>
      </w:r>
      <w:r w:rsidR="0082026B" w:rsidRPr="00CD5D7C">
        <w:rPr>
          <w:rFonts w:ascii="Simplified Arabic" w:hAnsi="Simplified Arabic" w:cs="Simplified Arabic"/>
          <w:b/>
          <w:bCs/>
          <w:color w:val="000000" w:themeColor="text1"/>
          <w:sz w:val="30"/>
          <w:szCs w:val="30"/>
          <w:rtl/>
        </w:rPr>
        <w:t xml:space="preserve"> الفلسطيني </w:t>
      </w:r>
      <w:r w:rsidR="00322D48" w:rsidRPr="00CD5D7C">
        <w:rPr>
          <w:rFonts w:ascii="Simplified Arabic" w:hAnsi="Simplified Arabic" w:cs="Simplified Arabic" w:hint="cs"/>
          <w:b/>
          <w:bCs/>
          <w:color w:val="000000" w:themeColor="text1"/>
          <w:sz w:val="30"/>
          <w:szCs w:val="30"/>
          <w:rtl/>
        </w:rPr>
        <w:t>لل</w:t>
      </w:r>
      <w:r w:rsidR="0082026B" w:rsidRPr="00CD5D7C">
        <w:rPr>
          <w:rFonts w:ascii="Simplified Arabic" w:hAnsi="Simplified Arabic" w:cs="Simplified Arabic"/>
          <w:b/>
          <w:bCs/>
          <w:color w:val="000000" w:themeColor="text1"/>
          <w:sz w:val="30"/>
          <w:szCs w:val="30"/>
          <w:rtl/>
        </w:rPr>
        <w:t xml:space="preserve">عام </w:t>
      </w:r>
      <w:r w:rsidRPr="00CD5D7C">
        <w:rPr>
          <w:rFonts w:ascii="Simplified Arabic" w:hAnsi="Simplified Arabic" w:cs="Simplified Arabic" w:hint="cs"/>
          <w:b/>
          <w:bCs/>
          <w:color w:val="000000" w:themeColor="text1"/>
          <w:sz w:val="30"/>
          <w:szCs w:val="30"/>
          <w:rtl/>
        </w:rPr>
        <w:t>202</w:t>
      </w:r>
      <w:r w:rsidR="008F170D" w:rsidRPr="00CD5D7C">
        <w:rPr>
          <w:rFonts w:ascii="Simplified Arabic" w:hAnsi="Simplified Arabic" w:cs="Simplified Arabic" w:hint="cs"/>
          <w:b/>
          <w:bCs/>
          <w:color w:val="000000" w:themeColor="text1"/>
          <w:sz w:val="30"/>
          <w:szCs w:val="30"/>
          <w:rtl/>
        </w:rPr>
        <w:t>4</w:t>
      </w:r>
    </w:p>
    <w:p w14:paraId="078E55C8" w14:textId="77777777" w:rsidR="0004376D" w:rsidRPr="00CD5D7C" w:rsidRDefault="0004376D" w:rsidP="0004376D">
      <w:pPr>
        <w:pStyle w:val="Header"/>
        <w:tabs>
          <w:tab w:val="left" w:pos="3282"/>
        </w:tabs>
        <w:jc w:val="center"/>
        <w:rPr>
          <w:rFonts w:ascii="Simplified Arabic" w:hAnsi="Simplified Arabic" w:cs="Simplified Arabic"/>
          <w:b/>
          <w:bCs/>
          <w:color w:val="000000" w:themeColor="text1"/>
          <w:sz w:val="16"/>
          <w:szCs w:val="16"/>
          <w:rtl/>
        </w:rPr>
      </w:pPr>
    </w:p>
    <w:p w14:paraId="5992041A" w14:textId="144E8E7D" w:rsidR="0004376D" w:rsidRPr="00CD5D7C" w:rsidRDefault="0004376D" w:rsidP="0004376D">
      <w:pPr>
        <w:spacing w:line="276" w:lineRule="auto"/>
        <w:jc w:val="both"/>
        <w:rPr>
          <w:rFonts w:ascii="Simplified Arabic" w:hAnsi="Simplified Arabic" w:cs="Simplified Arabic"/>
          <w:b/>
          <w:bCs/>
          <w:noProof/>
          <w:color w:val="000000" w:themeColor="text1"/>
          <w:sz w:val="28"/>
          <w:szCs w:val="28"/>
          <w:rtl/>
          <w:lang w:eastAsia="en-US"/>
        </w:rPr>
      </w:pPr>
      <w:r w:rsidRPr="00CD5D7C">
        <w:rPr>
          <w:rFonts w:ascii="Simplified Arabic" w:hAnsi="Simplified Arabic" w:cs="Simplified Arabic" w:hint="cs"/>
          <w:b/>
          <w:bCs/>
          <w:noProof/>
          <w:color w:val="000000" w:themeColor="text1"/>
          <w:sz w:val="28"/>
          <w:szCs w:val="28"/>
          <w:rtl/>
          <w:lang w:eastAsia="en-US"/>
        </w:rPr>
        <w:t>انهيار المنظومة الاقتصادية في قطاع غزة وتراجع حاد في القاعدة الإنتاجية للضفة الغربية، وارتفاع غير مسبوق في معدلات البطالة</w:t>
      </w:r>
      <w:r w:rsidR="00660DF7" w:rsidRPr="00CD5D7C">
        <w:rPr>
          <w:rFonts w:ascii="Simplified Arabic" w:hAnsi="Simplified Arabic" w:cs="Simplified Arabic" w:hint="cs"/>
          <w:b/>
          <w:bCs/>
          <w:noProof/>
          <w:color w:val="000000" w:themeColor="text1"/>
          <w:sz w:val="28"/>
          <w:szCs w:val="28"/>
          <w:rtl/>
          <w:lang w:eastAsia="en-US"/>
        </w:rPr>
        <w:t xml:space="preserve"> خلال العام 2024.</w:t>
      </w:r>
    </w:p>
    <w:p w14:paraId="3793B318" w14:textId="11676E26" w:rsidR="00A74CFE" w:rsidRPr="006D1FFC" w:rsidRDefault="00A74CFE" w:rsidP="00A74CFE">
      <w:pPr>
        <w:spacing w:before="120"/>
        <w:jc w:val="both"/>
        <w:rPr>
          <w:rFonts w:ascii="Simplified Arabic" w:hAnsi="Simplified Arabic" w:cs="Simplified Arabic"/>
          <w:noProof/>
          <w:color w:val="000000" w:themeColor="text1"/>
          <w:sz w:val="26"/>
          <w:szCs w:val="26"/>
          <w:rtl/>
          <w:lang w:eastAsia="en-US"/>
        </w:rPr>
      </w:pPr>
      <w:r w:rsidRPr="006D1FFC">
        <w:rPr>
          <w:rFonts w:ascii="Simplified Arabic" w:hAnsi="Simplified Arabic" w:cs="Simplified Arabic" w:hint="cs"/>
          <w:noProof/>
          <w:color w:val="000000" w:themeColor="text1"/>
          <w:sz w:val="26"/>
          <w:szCs w:val="26"/>
          <w:rtl/>
          <w:lang w:eastAsia="en-US"/>
        </w:rPr>
        <w:t>تواجه</w:t>
      </w:r>
      <w:r w:rsidRPr="006D1FFC">
        <w:rPr>
          <w:rFonts w:ascii="Simplified Arabic" w:hAnsi="Simplified Arabic" w:cs="Simplified Arabic"/>
          <w:noProof/>
          <w:color w:val="000000" w:themeColor="text1"/>
          <w:sz w:val="26"/>
          <w:szCs w:val="26"/>
          <w:rtl/>
          <w:lang w:eastAsia="en-US"/>
        </w:rPr>
        <w:t xml:space="preserve"> </w:t>
      </w:r>
      <w:r w:rsidRPr="006D1FFC">
        <w:rPr>
          <w:rFonts w:ascii="Simplified Arabic" w:hAnsi="Simplified Arabic" w:cs="Simplified Arabic" w:hint="cs"/>
          <w:noProof/>
          <w:color w:val="000000" w:themeColor="text1"/>
          <w:sz w:val="26"/>
          <w:szCs w:val="26"/>
          <w:rtl/>
          <w:lang w:eastAsia="en-US"/>
        </w:rPr>
        <w:t xml:space="preserve">فلسطين </w:t>
      </w:r>
      <w:r w:rsidRPr="006D1FFC">
        <w:rPr>
          <w:rFonts w:ascii="Simplified Arabic" w:hAnsi="Simplified Arabic" w:cs="Simplified Arabic"/>
          <w:noProof/>
          <w:color w:val="000000" w:themeColor="text1"/>
          <w:sz w:val="26"/>
          <w:szCs w:val="26"/>
          <w:rtl/>
          <w:lang w:eastAsia="en-US"/>
        </w:rPr>
        <w:t xml:space="preserve">كارثة </w:t>
      </w:r>
      <w:r w:rsidRPr="006D1FFC">
        <w:rPr>
          <w:rFonts w:ascii="Simplified Arabic" w:hAnsi="Simplified Arabic" w:cs="Simplified Arabic" w:hint="cs"/>
          <w:noProof/>
          <w:color w:val="000000" w:themeColor="text1"/>
          <w:sz w:val="26"/>
          <w:szCs w:val="26"/>
          <w:rtl/>
          <w:lang w:eastAsia="en-US"/>
        </w:rPr>
        <w:t>اقتصادية، و</w:t>
      </w:r>
      <w:r w:rsidRPr="006D1FFC">
        <w:rPr>
          <w:rFonts w:ascii="Simplified Arabic" w:hAnsi="Simplified Arabic" w:cs="Simplified Arabic"/>
          <w:noProof/>
          <w:color w:val="000000" w:themeColor="text1"/>
          <w:sz w:val="26"/>
          <w:szCs w:val="26"/>
          <w:rtl/>
          <w:lang w:eastAsia="en-US"/>
        </w:rPr>
        <w:t>اجتماعية</w:t>
      </w:r>
      <w:r w:rsidRPr="006D1FFC">
        <w:rPr>
          <w:rFonts w:ascii="Simplified Arabic" w:hAnsi="Simplified Arabic" w:cs="Simplified Arabic" w:hint="cs"/>
          <w:noProof/>
          <w:color w:val="000000" w:themeColor="text1"/>
          <w:sz w:val="26"/>
          <w:szCs w:val="26"/>
          <w:rtl/>
          <w:lang w:eastAsia="en-US"/>
        </w:rPr>
        <w:t>،</w:t>
      </w:r>
      <w:r w:rsidRPr="006D1FFC">
        <w:rPr>
          <w:rFonts w:ascii="Simplified Arabic" w:hAnsi="Simplified Arabic" w:cs="Simplified Arabic"/>
          <w:noProof/>
          <w:color w:val="000000" w:themeColor="text1"/>
          <w:sz w:val="26"/>
          <w:szCs w:val="26"/>
          <w:rtl/>
          <w:lang w:eastAsia="en-US"/>
        </w:rPr>
        <w:t xml:space="preserve"> وإنسانية</w:t>
      </w:r>
      <w:r w:rsidRPr="006D1FFC">
        <w:rPr>
          <w:rFonts w:ascii="Simplified Arabic" w:hAnsi="Simplified Arabic" w:cs="Simplified Arabic" w:hint="cs"/>
          <w:noProof/>
          <w:color w:val="000000" w:themeColor="text1"/>
          <w:sz w:val="26"/>
          <w:szCs w:val="26"/>
          <w:rtl/>
          <w:lang w:eastAsia="en-US"/>
        </w:rPr>
        <w:t>،</w:t>
      </w:r>
      <w:r w:rsidRPr="006D1FFC">
        <w:rPr>
          <w:rFonts w:ascii="Simplified Arabic" w:hAnsi="Simplified Arabic" w:cs="Simplified Arabic"/>
          <w:noProof/>
          <w:color w:val="000000" w:themeColor="text1"/>
          <w:sz w:val="26"/>
          <w:szCs w:val="26"/>
          <w:rtl/>
          <w:lang w:eastAsia="en-US"/>
        </w:rPr>
        <w:t xml:space="preserve"> </w:t>
      </w:r>
      <w:r w:rsidRPr="006D1FFC">
        <w:rPr>
          <w:rFonts w:ascii="Simplified Arabic" w:hAnsi="Simplified Arabic" w:cs="Simplified Arabic" w:hint="cs"/>
          <w:noProof/>
          <w:color w:val="000000" w:themeColor="text1"/>
          <w:sz w:val="26"/>
          <w:szCs w:val="26"/>
          <w:rtl/>
          <w:lang w:eastAsia="en-US"/>
        </w:rPr>
        <w:t xml:space="preserve">وبيئية، وصحية، وتعليمية، وغذائية </w:t>
      </w:r>
      <w:r w:rsidRPr="006D1FFC">
        <w:rPr>
          <w:rFonts w:ascii="Simplified Arabic" w:hAnsi="Simplified Arabic" w:cs="Simplified Arabic"/>
          <w:noProof/>
          <w:color w:val="000000" w:themeColor="text1"/>
          <w:sz w:val="26"/>
          <w:szCs w:val="26"/>
          <w:rtl/>
          <w:lang w:eastAsia="en-US"/>
        </w:rPr>
        <w:t>أدت إلى انكماش القاعدة الإنتاجية وتشويه الهيكل الاقتصادي لفلسطين</w:t>
      </w:r>
      <w:r w:rsidRPr="006D1FFC">
        <w:rPr>
          <w:rFonts w:ascii="Simplified Arabic" w:hAnsi="Simplified Arabic" w:cs="Simplified Arabic" w:hint="cs"/>
          <w:noProof/>
          <w:color w:val="000000" w:themeColor="text1"/>
          <w:sz w:val="26"/>
          <w:szCs w:val="26"/>
          <w:rtl/>
          <w:lang w:eastAsia="en-US"/>
        </w:rPr>
        <w:t xml:space="preserve">. فمع نهاية العام 2024، تشير التقديرات إلى استمرار الانكماش الحاد غير المسبوق </w:t>
      </w:r>
      <w:r w:rsidRPr="006D1FFC">
        <w:rPr>
          <w:rFonts w:ascii="Simplified Arabic" w:hAnsi="Simplified Arabic" w:cs="Simplified Arabic" w:hint="eastAsia"/>
          <w:noProof/>
          <w:color w:val="000000" w:themeColor="text1"/>
          <w:sz w:val="26"/>
          <w:szCs w:val="26"/>
          <w:rtl/>
          <w:lang w:eastAsia="en-US"/>
        </w:rPr>
        <w:t>في</w:t>
      </w:r>
      <w:r w:rsidRPr="006D1FFC">
        <w:rPr>
          <w:rFonts w:ascii="Simplified Arabic" w:hAnsi="Simplified Arabic" w:cs="Simplified Arabic"/>
          <w:noProof/>
          <w:color w:val="000000" w:themeColor="text1"/>
          <w:sz w:val="26"/>
          <w:szCs w:val="26"/>
          <w:rtl/>
          <w:lang w:eastAsia="en-US"/>
        </w:rPr>
        <w:t xml:space="preserve"> </w:t>
      </w:r>
      <w:r w:rsidRPr="006D1FFC">
        <w:rPr>
          <w:rFonts w:ascii="Simplified Arabic" w:hAnsi="Simplified Arabic" w:cs="Simplified Arabic" w:hint="eastAsia"/>
          <w:noProof/>
          <w:color w:val="000000" w:themeColor="text1"/>
          <w:sz w:val="26"/>
          <w:szCs w:val="26"/>
          <w:rtl/>
          <w:lang w:eastAsia="en-US"/>
        </w:rPr>
        <w:t>الناتج</w:t>
      </w:r>
      <w:r w:rsidRPr="006D1FFC">
        <w:rPr>
          <w:rFonts w:ascii="Simplified Arabic" w:hAnsi="Simplified Arabic" w:cs="Simplified Arabic"/>
          <w:noProof/>
          <w:color w:val="000000" w:themeColor="text1"/>
          <w:sz w:val="26"/>
          <w:szCs w:val="26"/>
          <w:rtl/>
          <w:lang w:eastAsia="en-US"/>
        </w:rPr>
        <w:t xml:space="preserve"> </w:t>
      </w:r>
      <w:r w:rsidRPr="006D1FFC">
        <w:rPr>
          <w:rFonts w:ascii="Simplified Arabic" w:hAnsi="Simplified Arabic" w:cs="Simplified Arabic" w:hint="eastAsia"/>
          <w:noProof/>
          <w:color w:val="000000" w:themeColor="text1"/>
          <w:sz w:val="26"/>
          <w:szCs w:val="26"/>
          <w:rtl/>
          <w:lang w:eastAsia="en-US"/>
        </w:rPr>
        <w:t>المحلي</w:t>
      </w:r>
      <w:r w:rsidRPr="006D1FFC">
        <w:rPr>
          <w:rFonts w:ascii="Simplified Arabic" w:hAnsi="Simplified Arabic" w:cs="Simplified Arabic"/>
          <w:noProof/>
          <w:color w:val="000000" w:themeColor="text1"/>
          <w:sz w:val="26"/>
          <w:szCs w:val="26"/>
          <w:rtl/>
          <w:lang w:eastAsia="en-US"/>
        </w:rPr>
        <w:t xml:space="preserve"> </w:t>
      </w:r>
      <w:r w:rsidRPr="006D1FFC">
        <w:rPr>
          <w:rFonts w:ascii="Simplified Arabic" w:hAnsi="Simplified Arabic" w:cs="Simplified Arabic" w:hint="eastAsia"/>
          <w:noProof/>
          <w:color w:val="000000" w:themeColor="text1"/>
          <w:sz w:val="26"/>
          <w:szCs w:val="26"/>
          <w:rtl/>
          <w:lang w:eastAsia="en-US"/>
        </w:rPr>
        <w:t>الإجمالي</w:t>
      </w:r>
      <w:r w:rsidRPr="006D1FFC">
        <w:rPr>
          <w:rFonts w:ascii="Simplified Arabic" w:hAnsi="Simplified Arabic" w:cs="Simplified Arabic"/>
          <w:noProof/>
          <w:color w:val="000000" w:themeColor="text1"/>
          <w:sz w:val="26"/>
          <w:szCs w:val="26"/>
          <w:rtl/>
          <w:lang w:eastAsia="en-US"/>
        </w:rPr>
        <w:t xml:space="preserve"> </w:t>
      </w:r>
      <w:r w:rsidRPr="006D1FFC">
        <w:rPr>
          <w:rFonts w:ascii="Simplified Arabic" w:hAnsi="Simplified Arabic" w:cs="Simplified Arabic" w:hint="eastAsia"/>
          <w:noProof/>
          <w:color w:val="000000" w:themeColor="text1"/>
          <w:sz w:val="26"/>
          <w:szCs w:val="26"/>
          <w:rtl/>
          <w:lang w:eastAsia="en-US"/>
        </w:rPr>
        <w:t>في</w:t>
      </w:r>
      <w:r w:rsidRPr="006D1FFC">
        <w:rPr>
          <w:rFonts w:ascii="Simplified Arabic" w:hAnsi="Simplified Arabic" w:cs="Simplified Arabic"/>
          <w:noProof/>
          <w:color w:val="000000" w:themeColor="text1"/>
          <w:sz w:val="26"/>
          <w:szCs w:val="26"/>
          <w:rtl/>
          <w:lang w:eastAsia="en-US"/>
        </w:rPr>
        <w:t xml:space="preserve"> </w:t>
      </w:r>
      <w:r w:rsidRPr="006D1FFC">
        <w:rPr>
          <w:rFonts w:ascii="Simplified Arabic" w:hAnsi="Simplified Arabic" w:cs="Simplified Arabic" w:hint="eastAsia"/>
          <w:noProof/>
          <w:color w:val="000000" w:themeColor="text1"/>
          <w:sz w:val="26"/>
          <w:szCs w:val="26"/>
          <w:rtl/>
          <w:lang w:eastAsia="en-US"/>
        </w:rPr>
        <w:t>قطاع</w:t>
      </w:r>
      <w:r w:rsidRPr="006D1FFC">
        <w:rPr>
          <w:rFonts w:ascii="Simplified Arabic" w:hAnsi="Simplified Arabic" w:cs="Simplified Arabic"/>
          <w:noProof/>
          <w:color w:val="000000" w:themeColor="text1"/>
          <w:sz w:val="26"/>
          <w:szCs w:val="26"/>
          <w:rtl/>
          <w:lang w:eastAsia="en-US"/>
        </w:rPr>
        <w:t xml:space="preserve"> </w:t>
      </w:r>
      <w:r w:rsidRPr="006D1FFC">
        <w:rPr>
          <w:rFonts w:ascii="Simplified Arabic" w:hAnsi="Simplified Arabic" w:cs="Simplified Arabic" w:hint="eastAsia"/>
          <w:noProof/>
          <w:color w:val="000000" w:themeColor="text1"/>
          <w:sz w:val="26"/>
          <w:szCs w:val="26"/>
          <w:rtl/>
          <w:lang w:eastAsia="en-US"/>
        </w:rPr>
        <w:t>غزة</w:t>
      </w:r>
      <w:r w:rsidRPr="006D1FFC">
        <w:rPr>
          <w:rFonts w:ascii="Simplified Arabic" w:hAnsi="Simplified Arabic" w:cs="Simplified Arabic"/>
          <w:noProof/>
          <w:color w:val="000000" w:themeColor="text1"/>
          <w:sz w:val="26"/>
          <w:szCs w:val="26"/>
          <w:rtl/>
          <w:lang w:eastAsia="en-US"/>
        </w:rPr>
        <w:t xml:space="preserve"> </w:t>
      </w:r>
      <w:r w:rsidRPr="006D1FFC">
        <w:rPr>
          <w:rFonts w:ascii="Simplified Arabic" w:hAnsi="Simplified Arabic" w:cs="Simplified Arabic" w:hint="cs"/>
          <w:noProof/>
          <w:color w:val="000000" w:themeColor="text1"/>
          <w:sz w:val="26"/>
          <w:szCs w:val="26"/>
          <w:rtl/>
          <w:lang w:eastAsia="en-US"/>
        </w:rPr>
        <w:t xml:space="preserve">بنسبة تجاوزت 82%، </w:t>
      </w:r>
      <w:r w:rsidRPr="006D1FFC">
        <w:rPr>
          <w:rFonts w:ascii="Simplified Arabic" w:hAnsi="Simplified Arabic" w:cs="Simplified Arabic" w:hint="eastAsia"/>
          <w:noProof/>
          <w:color w:val="000000" w:themeColor="text1"/>
          <w:sz w:val="26"/>
          <w:szCs w:val="26"/>
          <w:rtl/>
          <w:lang w:eastAsia="en-US"/>
        </w:rPr>
        <w:t>رافقه</w:t>
      </w:r>
      <w:r w:rsidRPr="006D1FFC">
        <w:rPr>
          <w:rFonts w:ascii="Simplified Arabic" w:hAnsi="Simplified Arabic" w:cs="Simplified Arabic"/>
          <w:noProof/>
          <w:color w:val="000000" w:themeColor="text1"/>
          <w:sz w:val="26"/>
          <w:szCs w:val="26"/>
          <w:rtl/>
          <w:lang w:eastAsia="en-US"/>
        </w:rPr>
        <w:t xml:space="preserve"> </w:t>
      </w:r>
      <w:r w:rsidRPr="006D1FFC">
        <w:rPr>
          <w:rFonts w:ascii="Simplified Arabic" w:hAnsi="Simplified Arabic" w:cs="Simplified Arabic" w:hint="eastAsia"/>
          <w:noProof/>
          <w:color w:val="000000" w:themeColor="text1"/>
          <w:sz w:val="26"/>
          <w:szCs w:val="26"/>
          <w:rtl/>
          <w:lang w:eastAsia="en-US"/>
        </w:rPr>
        <w:t>ارتفاع</w:t>
      </w:r>
      <w:r w:rsidRPr="006D1FFC">
        <w:rPr>
          <w:rFonts w:ascii="Simplified Arabic" w:hAnsi="Simplified Arabic" w:cs="Simplified Arabic"/>
          <w:noProof/>
          <w:color w:val="000000" w:themeColor="text1"/>
          <w:sz w:val="26"/>
          <w:szCs w:val="26"/>
          <w:rtl/>
          <w:lang w:eastAsia="en-US"/>
        </w:rPr>
        <w:t xml:space="preserve"> </w:t>
      </w:r>
      <w:r w:rsidRPr="006D1FFC">
        <w:rPr>
          <w:rFonts w:ascii="Simplified Arabic" w:hAnsi="Simplified Arabic" w:cs="Simplified Arabic" w:hint="eastAsia"/>
          <w:noProof/>
          <w:color w:val="000000" w:themeColor="text1"/>
          <w:sz w:val="26"/>
          <w:szCs w:val="26"/>
          <w:rtl/>
          <w:lang w:eastAsia="en-US"/>
        </w:rPr>
        <w:t>معدل</w:t>
      </w:r>
      <w:r w:rsidRPr="006D1FFC">
        <w:rPr>
          <w:rFonts w:ascii="Simplified Arabic" w:hAnsi="Simplified Arabic" w:cs="Simplified Arabic"/>
          <w:noProof/>
          <w:color w:val="000000" w:themeColor="text1"/>
          <w:sz w:val="26"/>
          <w:szCs w:val="26"/>
          <w:rtl/>
          <w:lang w:eastAsia="en-US"/>
        </w:rPr>
        <w:t xml:space="preserve"> البطالة </w:t>
      </w:r>
      <w:r w:rsidRPr="006D1FFC">
        <w:rPr>
          <w:rFonts w:ascii="Simplified Arabic" w:hAnsi="Simplified Arabic" w:cs="Simplified Arabic" w:hint="eastAsia"/>
          <w:noProof/>
          <w:color w:val="000000" w:themeColor="text1"/>
          <w:sz w:val="26"/>
          <w:szCs w:val="26"/>
          <w:rtl/>
          <w:lang w:eastAsia="en-US"/>
        </w:rPr>
        <w:t>إلى</w:t>
      </w:r>
      <w:r w:rsidRPr="006D1FFC">
        <w:rPr>
          <w:rFonts w:ascii="Simplified Arabic" w:hAnsi="Simplified Arabic" w:cs="Simplified Arabic"/>
          <w:noProof/>
          <w:color w:val="000000" w:themeColor="text1"/>
          <w:sz w:val="26"/>
          <w:szCs w:val="26"/>
          <w:rtl/>
          <w:lang w:eastAsia="en-US"/>
        </w:rPr>
        <w:t xml:space="preserve"> </w:t>
      </w:r>
      <w:r w:rsidRPr="006D1FFC">
        <w:rPr>
          <w:rFonts w:ascii="Simplified Arabic" w:hAnsi="Simplified Arabic" w:cs="Simplified Arabic" w:hint="cs"/>
          <w:noProof/>
          <w:color w:val="000000" w:themeColor="text1"/>
          <w:sz w:val="26"/>
          <w:szCs w:val="26"/>
          <w:rtl/>
          <w:lang w:eastAsia="en-US"/>
        </w:rPr>
        <w:t>80</w:t>
      </w:r>
      <w:r w:rsidRPr="006D1FFC">
        <w:rPr>
          <w:rFonts w:ascii="Simplified Arabic" w:hAnsi="Simplified Arabic" w:cs="Simplified Arabic"/>
          <w:noProof/>
          <w:color w:val="000000" w:themeColor="text1"/>
          <w:sz w:val="26"/>
          <w:szCs w:val="26"/>
          <w:rtl/>
          <w:lang w:eastAsia="en-US"/>
        </w:rPr>
        <w:t>%</w:t>
      </w:r>
      <w:r w:rsidRPr="006D1FFC">
        <w:rPr>
          <w:rFonts w:ascii="Simplified Arabic" w:hAnsi="Simplified Arabic" w:cs="Simplified Arabic" w:hint="cs"/>
          <w:noProof/>
          <w:color w:val="000000" w:themeColor="text1"/>
          <w:sz w:val="26"/>
          <w:szCs w:val="26"/>
          <w:rtl/>
          <w:lang w:eastAsia="en-US"/>
        </w:rPr>
        <w:t>.</w:t>
      </w:r>
      <w:r w:rsidRPr="006D1FFC">
        <w:rPr>
          <w:rFonts w:ascii="Simplified Arabic" w:hAnsi="Simplified Arabic" w:cs="Simplified Arabic"/>
          <w:noProof/>
          <w:color w:val="000000" w:themeColor="text1"/>
          <w:sz w:val="26"/>
          <w:szCs w:val="26"/>
          <w:rtl/>
          <w:lang w:eastAsia="en-US"/>
        </w:rPr>
        <w:t xml:space="preserve"> </w:t>
      </w:r>
      <w:r w:rsidRPr="006D1FFC">
        <w:rPr>
          <w:rFonts w:ascii="Simplified Arabic" w:hAnsi="Simplified Arabic" w:cs="Simplified Arabic" w:hint="eastAsia"/>
          <w:noProof/>
          <w:color w:val="000000" w:themeColor="text1"/>
          <w:sz w:val="26"/>
          <w:szCs w:val="26"/>
          <w:rtl/>
          <w:lang w:eastAsia="en-US"/>
        </w:rPr>
        <w:t>كما</w:t>
      </w:r>
      <w:r w:rsidRPr="006D1FFC">
        <w:rPr>
          <w:rFonts w:ascii="Simplified Arabic" w:hAnsi="Simplified Arabic" w:cs="Simplified Arabic"/>
          <w:noProof/>
          <w:color w:val="000000" w:themeColor="text1"/>
          <w:sz w:val="26"/>
          <w:szCs w:val="26"/>
          <w:rtl/>
          <w:lang w:eastAsia="en-US"/>
        </w:rPr>
        <w:t xml:space="preserve"> </w:t>
      </w:r>
      <w:r w:rsidRPr="006D1FFC">
        <w:rPr>
          <w:rFonts w:ascii="Simplified Arabic" w:hAnsi="Simplified Arabic" w:cs="Simplified Arabic" w:hint="cs"/>
          <w:noProof/>
          <w:color w:val="000000" w:themeColor="text1"/>
          <w:sz w:val="26"/>
          <w:szCs w:val="26"/>
          <w:rtl/>
          <w:lang w:eastAsia="en-US"/>
        </w:rPr>
        <w:t>امتد</w:t>
      </w:r>
      <w:r w:rsidRPr="006D1FFC">
        <w:rPr>
          <w:rFonts w:ascii="Simplified Arabic" w:hAnsi="Simplified Arabic" w:cs="Simplified Arabic"/>
          <w:noProof/>
          <w:color w:val="000000" w:themeColor="text1"/>
          <w:sz w:val="26"/>
          <w:szCs w:val="26"/>
          <w:rtl/>
          <w:lang w:eastAsia="en-US"/>
        </w:rPr>
        <w:t xml:space="preserve"> هذا التراجع </w:t>
      </w:r>
      <w:r w:rsidRPr="006D1FFC">
        <w:rPr>
          <w:rFonts w:ascii="Simplified Arabic" w:hAnsi="Simplified Arabic" w:cs="Simplified Arabic" w:hint="cs"/>
          <w:noProof/>
          <w:color w:val="000000" w:themeColor="text1"/>
          <w:sz w:val="26"/>
          <w:szCs w:val="26"/>
          <w:rtl/>
          <w:lang w:eastAsia="en-US"/>
        </w:rPr>
        <w:t>إلى</w:t>
      </w:r>
      <w:r w:rsidRPr="006D1FFC">
        <w:rPr>
          <w:rFonts w:ascii="Simplified Arabic" w:hAnsi="Simplified Arabic" w:cs="Simplified Arabic"/>
          <w:noProof/>
          <w:color w:val="000000" w:themeColor="text1"/>
          <w:sz w:val="26"/>
          <w:szCs w:val="26"/>
          <w:rtl/>
          <w:lang w:eastAsia="en-US"/>
        </w:rPr>
        <w:t xml:space="preserve"> اقتصاد </w:t>
      </w:r>
      <w:r w:rsidRPr="006D1FFC">
        <w:rPr>
          <w:rFonts w:ascii="Simplified Arabic" w:hAnsi="Simplified Arabic" w:cs="Simplified Arabic" w:hint="eastAsia"/>
          <w:noProof/>
          <w:color w:val="000000" w:themeColor="text1"/>
          <w:sz w:val="26"/>
          <w:szCs w:val="26"/>
          <w:rtl/>
          <w:lang w:eastAsia="en-US"/>
        </w:rPr>
        <w:t>الضفة</w:t>
      </w:r>
      <w:r w:rsidRPr="006D1FFC">
        <w:rPr>
          <w:rFonts w:ascii="Simplified Arabic" w:hAnsi="Simplified Arabic" w:cs="Simplified Arabic"/>
          <w:noProof/>
          <w:color w:val="000000" w:themeColor="text1"/>
          <w:sz w:val="26"/>
          <w:szCs w:val="26"/>
          <w:rtl/>
          <w:lang w:eastAsia="en-US"/>
        </w:rPr>
        <w:t xml:space="preserve"> </w:t>
      </w:r>
      <w:r w:rsidRPr="006D1FFC">
        <w:rPr>
          <w:rFonts w:ascii="Simplified Arabic" w:hAnsi="Simplified Arabic" w:cs="Simplified Arabic" w:hint="eastAsia"/>
          <w:noProof/>
          <w:color w:val="000000" w:themeColor="text1"/>
          <w:sz w:val="26"/>
          <w:szCs w:val="26"/>
          <w:rtl/>
          <w:lang w:eastAsia="en-US"/>
        </w:rPr>
        <w:t>الغربية</w:t>
      </w:r>
      <w:r w:rsidRPr="006D1FFC">
        <w:rPr>
          <w:rFonts w:ascii="Simplified Arabic" w:hAnsi="Simplified Arabic" w:cs="Simplified Arabic"/>
          <w:noProof/>
          <w:color w:val="000000" w:themeColor="text1"/>
          <w:sz w:val="26"/>
          <w:szCs w:val="26"/>
          <w:rtl/>
          <w:lang w:eastAsia="en-US"/>
        </w:rPr>
        <w:t xml:space="preserve"> </w:t>
      </w:r>
      <w:r w:rsidRPr="006D1FFC">
        <w:rPr>
          <w:rFonts w:ascii="Simplified Arabic" w:hAnsi="Simplified Arabic" w:cs="Simplified Arabic" w:hint="eastAsia"/>
          <w:noProof/>
          <w:color w:val="000000" w:themeColor="text1"/>
          <w:sz w:val="26"/>
          <w:szCs w:val="26"/>
          <w:rtl/>
          <w:lang w:eastAsia="en-US"/>
        </w:rPr>
        <w:t>بنسبة</w:t>
      </w:r>
      <w:r w:rsidRPr="006D1FFC">
        <w:rPr>
          <w:rFonts w:ascii="Simplified Arabic" w:hAnsi="Simplified Arabic" w:cs="Simplified Arabic" w:hint="cs"/>
          <w:noProof/>
          <w:color w:val="000000" w:themeColor="text1"/>
          <w:sz w:val="26"/>
          <w:szCs w:val="26"/>
          <w:rtl/>
          <w:lang w:eastAsia="en-US"/>
        </w:rPr>
        <w:t xml:space="preserve"> فاقت 19%</w:t>
      </w:r>
      <w:r w:rsidRPr="006D1FFC">
        <w:rPr>
          <w:rFonts w:ascii="Simplified Arabic" w:hAnsi="Simplified Arabic" w:cs="Simplified Arabic" w:hint="eastAsia"/>
          <w:noProof/>
          <w:color w:val="000000" w:themeColor="text1"/>
          <w:sz w:val="26"/>
          <w:szCs w:val="26"/>
          <w:rtl/>
          <w:lang w:eastAsia="en-US"/>
        </w:rPr>
        <w:t>،</w:t>
      </w:r>
      <w:r w:rsidRPr="006D1FFC">
        <w:rPr>
          <w:rFonts w:ascii="Simplified Arabic" w:hAnsi="Simplified Arabic" w:cs="Simplified Arabic"/>
          <w:noProof/>
          <w:color w:val="000000" w:themeColor="text1"/>
          <w:sz w:val="26"/>
          <w:szCs w:val="26"/>
          <w:rtl/>
          <w:lang w:eastAsia="en-US"/>
        </w:rPr>
        <w:t xml:space="preserve"> مع ارتفاع </w:t>
      </w:r>
      <w:r w:rsidRPr="006D1FFC">
        <w:rPr>
          <w:rFonts w:ascii="Simplified Arabic" w:hAnsi="Simplified Arabic" w:cs="Simplified Arabic" w:hint="eastAsia"/>
          <w:noProof/>
          <w:color w:val="000000" w:themeColor="text1"/>
          <w:sz w:val="26"/>
          <w:szCs w:val="26"/>
          <w:rtl/>
          <w:lang w:eastAsia="en-US"/>
        </w:rPr>
        <w:t>معدل</w:t>
      </w:r>
      <w:r w:rsidRPr="006D1FFC">
        <w:rPr>
          <w:rFonts w:ascii="Simplified Arabic" w:hAnsi="Simplified Arabic" w:cs="Simplified Arabic"/>
          <w:noProof/>
          <w:color w:val="000000" w:themeColor="text1"/>
          <w:sz w:val="26"/>
          <w:szCs w:val="26"/>
          <w:rtl/>
          <w:lang w:eastAsia="en-US"/>
        </w:rPr>
        <w:t xml:space="preserve"> </w:t>
      </w:r>
      <w:r w:rsidRPr="006D1FFC">
        <w:rPr>
          <w:rFonts w:ascii="Simplified Arabic" w:hAnsi="Simplified Arabic" w:cs="Simplified Arabic" w:hint="cs"/>
          <w:noProof/>
          <w:color w:val="000000" w:themeColor="text1"/>
          <w:sz w:val="26"/>
          <w:szCs w:val="26"/>
          <w:rtl/>
          <w:lang w:eastAsia="en-US"/>
        </w:rPr>
        <w:t>ال</w:t>
      </w:r>
      <w:r w:rsidRPr="006D1FFC">
        <w:rPr>
          <w:rFonts w:ascii="Simplified Arabic" w:hAnsi="Simplified Arabic" w:cs="Simplified Arabic" w:hint="eastAsia"/>
          <w:noProof/>
          <w:color w:val="000000" w:themeColor="text1"/>
          <w:sz w:val="26"/>
          <w:szCs w:val="26"/>
          <w:rtl/>
          <w:lang w:eastAsia="en-US"/>
        </w:rPr>
        <w:t>بطالة</w:t>
      </w:r>
      <w:r w:rsidRPr="006D1FFC">
        <w:rPr>
          <w:rFonts w:ascii="Simplified Arabic" w:hAnsi="Simplified Arabic" w:cs="Simplified Arabic" w:hint="cs"/>
          <w:noProof/>
          <w:color w:val="000000" w:themeColor="text1"/>
          <w:sz w:val="26"/>
          <w:szCs w:val="26"/>
          <w:rtl/>
          <w:lang w:eastAsia="en-US"/>
        </w:rPr>
        <w:t xml:space="preserve"> إلى</w:t>
      </w:r>
      <w:r w:rsidRPr="006D1FFC">
        <w:rPr>
          <w:rFonts w:ascii="Simplified Arabic" w:hAnsi="Simplified Arabic" w:cs="Simplified Arabic"/>
          <w:noProof/>
          <w:color w:val="000000" w:themeColor="text1"/>
          <w:sz w:val="26"/>
          <w:szCs w:val="26"/>
          <w:rtl/>
          <w:lang w:eastAsia="en-US"/>
        </w:rPr>
        <w:t xml:space="preserve"> </w:t>
      </w:r>
      <w:r w:rsidRPr="006D1FFC">
        <w:rPr>
          <w:rFonts w:ascii="Simplified Arabic" w:hAnsi="Simplified Arabic" w:cs="Simplified Arabic" w:hint="cs"/>
          <w:noProof/>
          <w:color w:val="000000" w:themeColor="text1"/>
          <w:sz w:val="26"/>
          <w:szCs w:val="26"/>
          <w:rtl/>
          <w:lang w:eastAsia="en-US"/>
        </w:rPr>
        <w:t>35</w:t>
      </w:r>
      <w:r w:rsidRPr="006D1FFC">
        <w:rPr>
          <w:rFonts w:ascii="Simplified Arabic" w:hAnsi="Simplified Arabic" w:cs="Simplified Arabic"/>
          <w:noProof/>
          <w:color w:val="000000" w:themeColor="text1"/>
          <w:sz w:val="26"/>
          <w:szCs w:val="26"/>
          <w:rtl/>
          <w:lang w:eastAsia="en-US"/>
        </w:rPr>
        <w:t>%.</w:t>
      </w:r>
      <w:r w:rsidRPr="006D1FFC">
        <w:rPr>
          <w:rFonts w:ascii="Simplified Arabic" w:hAnsi="Simplified Arabic" w:cs="Simplified Arabic" w:hint="cs"/>
          <w:noProof/>
          <w:color w:val="000000" w:themeColor="text1"/>
          <w:sz w:val="26"/>
          <w:szCs w:val="26"/>
          <w:rtl/>
          <w:lang w:eastAsia="en-US"/>
        </w:rPr>
        <w:t xml:space="preserve"> </w:t>
      </w:r>
      <w:r w:rsidRPr="006D1FFC">
        <w:rPr>
          <w:rFonts w:ascii="Simplified Arabic" w:hAnsi="Simplified Arabic" w:cs="Simplified Arabic"/>
          <w:noProof/>
          <w:color w:val="000000" w:themeColor="text1"/>
          <w:sz w:val="26"/>
          <w:szCs w:val="26"/>
          <w:rtl/>
          <w:lang w:eastAsia="en-US"/>
        </w:rPr>
        <w:t xml:space="preserve">وفي المحصلة، </w:t>
      </w:r>
      <w:r w:rsidRPr="006D1FFC">
        <w:rPr>
          <w:rFonts w:ascii="Simplified Arabic" w:hAnsi="Simplified Arabic" w:cs="Simplified Arabic" w:hint="eastAsia"/>
          <w:noProof/>
          <w:color w:val="000000" w:themeColor="text1"/>
          <w:sz w:val="26"/>
          <w:szCs w:val="26"/>
          <w:rtl/>
          <w:lang w:eastAsia="en-US"/>
        </w:rPr>
        <w:t>أدى</w:t>
      </w:r>
      <w:r w:rsidRPr="006D1FFC">
        <w:rPr>
          <w:rFonts w:ascii="Simplified Arabic" w:hAnsi="Simplified Arabic" w:cs="Simplified Arabic"/>
          <w:noProof/>
          <w:color w:val="000000" w:themeColor="text1"/>
          <w:sz w:val="26"/>
          <w:szCs w:val="26"/>
          <w:rtl/>
          <w:lang w:eastAsia="en-US"/>
        </w:rPr>
        <w:t xml:space="preserve"> </w:t>
      </w:r>
      <w:r w:rsidRPr="006D1FFC">
        <w:rPr>
          <w:rFonts w:ascii="Simplified Arabic" w:hAnsi="Simplified Arabic" w:cs="Simplified Arabic" w:hint="eastAsia"/>
          <w:noProof/>
          <w:color w:val="000000" w:themeColor="text1"/>
          <w:sz w:val="26"/>
          <w:szCs w:val="26"/>
          <w:rtl/>
          <w:lang w:eastAsia="en-US"/>
        </w:rPr>
        <w:t>ذلك</w:t>
      </w:r>
      <w:r w:rsidRPr="006D1FFC">
        <w:rPr>
          <w:rFonts w:ascii="Simplified Arabic" w:hAnsi="Simplified Arabic" w:cs="Simplified Arabic"/>
          <w:noProof/>
          <w:color w:val="000000" w:themeColor="text1"/>
          <w:sz w:val="26"/>
          <w:szCs w:val="26"/>
          <w:rtl/>
          <w:lang w:eastAsia="en-US"/>
        </w:rPr>
        <w:t xml:space="preserve"> </w:t>
      </w:r>
      <w:r w:rsidRPr="006D1FFC">
        <w:rPr>
          <w:rFonts w:ascii="Simplified Arabic" w:hAnsi="Simplified Arabic" w:cs="Simplified Arabic" w:hint="cs"/>
          <w:noProof/>
          <w:color w:val="000000" w:themeColor="text1"/>
          <w:sz w:val="26"/>
          <w:szCs w:val="26"/>
          <w:rtl/>
          <w:lang w:eastAsia="en-US"/>
        </w:rPr>
        <w:t>إلى ت</w:t>
      </w:r>
      <w:r w:rsidRPr="006D1FFC">
        <w:rPr>
          <w:rFonts w:ascii="Simplified Arabic" w:hAnsi="Simplified Arabic" w:cs="Simplified Arabic"/>
          <w:noProof/>
          <w:color w:val="000000" w:themeColor="text1"/>
          <w:sz w:val="26"/>
          <w:szCs w:val="26"/>
          <w:rtl/>
          <w:lang w:eastAsia="en-US"/>
        </w:rPr>
        <w:t xml:space="preserve">راجع </w:t>
      </w:r>
      <w:r w:rsidRPr="006D1FFC">
        <w:rPr>
          <w:rFonts w:ascii="Simplified Arabic" w:hAnsi="Simplified Arabic" w:cs="Simplified Arabic" w:hint="cs"/>
          <w:noProof/>
          <w:color w:val="000000" w:themeColor="text1"/>
          <w:sz w:val="26"/>
          <w:szCs w:val="26"/>
          <w:rtl/>
          <w:lang w:eastAsia="en-US"/>
        </w:rPr>
        <w:t>الاقتصاد الفلسطيني</w:t>
      </w:r>
      <w:r w:rsidRPr="006D1FFC">
        <w:rPr>
          <w:rFonts w:ascii="Simplified Arabic" w:hAnsi="Simplified Arabic" w:cs="Simplified Arabic"/>
          <w:noProof/>
          <w:color w:val="000000" w:themeColor="text1"/>
          <w:sz w:val="26"/>
          <w:szCs w:val="26"/>
          <w:rtl/>
          <w:lang w:eastAsia="en-US"/>
        </w:rPr>
        <w:t xml:space="preserve"> </w:t>
      </w:r>
      <w:r w:rsidRPr="006D1FFC">
        <w:rPr>
          <w:rFonts w:ascii="Simplified Arabic" w:hAnsi="Simplified Arabic" w:cs="Simplified Arabic" w:hint="cs"/>
          <w:noProof/>
          <w:color w:val="000000" w:themeColor="text1"/>
          <w:sz w:val="26"/>
          <w:szCs w:val="26"/>
          <w:rtl/>
          <w:lang w:eastAsia="en-US"/>
        </w:rPr>
        <w:t>بنسبة 28% رافقها ارتفاع معدل البطالة ليصل إلى 51%.</w:t>
      </w:r>
    </w:p>
    <w:p w14:paraId="7577EC4D" w14:textId="3AA8B5B7" w:rsidR="00A74CFE" w:rsidRPr="00CD5D7C" w:rsidRDefault="00A74CFE" w:rsidP="000D6767">
      <w:pPr>
        <w:spacing w:before="120"/>
        <w:jc w:val="both"/>
        <w:rPr>
          <w:rFonts w:ascii="Simplified Arabic" w:hAnsi="Simplified Arabic" w:cs="Simplified Arabic"/>
          <w:b/>
          <w:bCs/>
          <w:noProof/>
          <w:color w:val="000000" w:themeColor="text1"/>
          <w:sz w:val="10"/>
          <w:szCs w:val="10"/>
          <w:lang w:eastAsia="en-US"/>
        </w:rPr>
      </w:pPr>
    </w:p>
    <w:p w14:paraId="7E121633" w14:textId="77777777" w:rsidR="00A74CFE" w:rsidRPr="00CD5D7C" w:rsidRDefault="00A74CFE" w:rsidP="00A74CFE">
      <w:pPr>
        <w:spacing w:line="276" w:lineRule="auto"/>
        <w:jc w:val="both"/>
        <w:rPr>
          <w:rFonts w:ascii="Simplified Arabic" w:hAnsi="Simplified Arabic" w:cs="Simplified Arabic"/>
          <w:b/>
          <w:bCs/>
          <w:noProof/>
          <w:color w:val="000000" w:themeColor="text1"/>
          <w:sz w:val="28"/>
          <w:szCs w:val="28"/>
          <w:rtl/>
          <w:lang w:eastAsia="en-US"/>
        </w:rPr>
      </w:pPr>
      <w:r w:rsidRPr="00CD5D7C">
        <w:rPr>
          <w:rFonts w:ascii="Simplified Arabic" w:hAnsi="Simplified Arabic" w:cs="Simplified Arabic" w:hint="cs"/>
          <w:b/>
          <w:bCs/>
          <w:noProof/>
          <w:color w:val="000000" w:themeColor="text1"/>
          <w:sz w:val="28"/>
          <w:szCs w:val="28"/>
          <w:rtl/>
          <w:lang w:eastAsia="en-US"/>
        </w:rPr>
        <w:t>انهيار لكافة الأنشطة الاقتصادية في قطاع غزة خلال العام 2024 وتراجع حاد في الأنشطة الاقتصادية في الضفة الغربية، ونشاط الإنشاءات أكثر الأنشطة الاقتصادية تضرراً.</w:t>
      </w:r>
    </w:p>
    <w:p w14:paraId="33035E4B" w14:textId="77777777" w:rsidR="00660DF7" w:rsidRPr="00CD5D7C" w:rsidRDefault="00660DF7" w:rsidP="00660DF7">
      <w:pPr>
        <w:jc w:val="both"/>
        <w:rPr>
          <w:rFonts w:ascii="Simplified Arabic" w:hAnsi="Simplified Arabic" w:cs="Simplified Arabic"/>
          <w:color w:val="000000" w:themeColor="text1"/>
          <w:sz w:val="26"/>
          <w:szCs w:val="26"/>
          <w:rtl/>
        </w:rPr>
      </w:pPr>
      <w:r w:rsidRPr="00CD5D7C">
        <w:rPr>
          <w:rFonts w:ascii="Simplified Arabic" w:hAnsi="Simplified Arabic" w:cs="Simplified Arabic" w:hint="cs"/>
          <w:color w:val="000000" w:themeColor="text1"/>
          <w:sz w:val="26"/>
          <w:szCs w:val="26"/>
          <w:rtl/>
        </w:rPr>
        <w:t xml:space="preserve">يُعتبر الاقتصاد الفلسطيني إقتصاد خدمي، أي أن حوالي 65% من الاقتصاد الفلسطيني هو خدمات مقابل أن القطاعات الإنتاجية الداعمة للنمو الاقتصادي تشكل حوالي 20% فقط من مجمل هذا الاقتصاد، وهو ما يدلل على أن الاقتصاد الفلسطيني اقتصاد متغير، يتأثر بالصدمات بشكل كبير وقدرته على التعافي اسرع كونه اقتصاد صغير، وخلال العام 2024 تراجعت معظم الأنشطة الاقتصادية في فلسطين مقارنة بالعام السابق، حيث سجل نشاط الإنشاءات أعلى تراجع بنسبة بلغت 46% بواقع (38% في الضفة الغربية، و98% في قطاع غزة) لتبلغ قيمته 332 مليون دولار أمريكي، تلاه نشاط الصناعة بنسبة تراجع 33% (30% في الضفة الغربية، و90% في قطاع غزة) ليصل الى </w:t>
      </w:r>
      <w:r w:rsidRPr="00CD5D7C">
        <w:rPr>
          <w:rFonts w:ascii="Simplified Arabic" w:hAnsi="Simplified Arabic" w:cs="Simplified Arabic"/>
          <w:color w:val="000000" w:themeColor="text1"/>
          <w:sz w:val="26"/>
          <w:szCs w:val="26"/>
        </w:rPr>
        <w:t>1,038</w:t>
      </w:r>
      <w:r w:rsidRPr="00CD5D7C">
        <w:rPr>
          <w:rFonts w:ascii="Simplified Arabic" w:hAnsi="Simplified Arabic" w:cs="Simplified Arabic" w:hint="cs"/>
          <w:color w:val="000000" w:themeColor="text1"/>
          <w:sz w:val="26"/>
          <w:szCs w:val="26"/>
          <w:rtl/>
        </w:rPr>
        <w:t xml:space="preserve"> مليون دولار أمريكي، ثم نشاط الزراعة بنسبة تراجع 32% (17% في الضفة الغربية، و91% في قطاع غزة) وبقيمة وصلت إلى 564 مليون دولار أمريكي، كما تراجع نشاط الخدمات بنسبة 27% (17% في الضفة الغربية، و81% في قطاع غزة) ليصل إلى 6,453 مليون دولار أمريكي.</w:t>
      </w:r>
    </w:p>
    <w:p w14:paraId="75500166" w14:textId="77777777" w:rsidR="00A74CFE" w:rsidRPr="00CD5D7C" w:rsidRDefault="00A74CFE" w:rsidP="000D6767">
      <w:pPr>
        <w:spacing w:before="120"/>
        <w:jc w:val="both"/>
        <w:rPr>
          <w:rFonts w:ascii="Simplified Arabic" w:hAnsi="Simplified Arabic" w:cs="Simplified Arabic"/>
          <w:b/>
          <w:bCs/>
          <w:noProof/>
          <w:color w:val="000000" w:themeColor="text1"/>
          <w:sz w:val="26"/>
          <w:szCs w:val="26"/>
          <w:rtl/>
          <w:lang w:eastAsia="en-US"/>
        </w:rPr>
      </w:pPr>
    </w:p>
    <w:p w14:paraId="2FB7745C" w14:textId="77777777" w:rsidR="00A74CFE" w:rsidRPr="00CD5D7C" w:rsidRDefault="00A74CFE" w:rsidP="00A74CFE">
      <w:pPr>
        <w:spacing w:line="276" w:lineRule="auto"/>
        <w:jc w:val="both"/>
        <w:rPr>
          <w:rFonts w:ascii="Simplified Arabic" w:hAnsi="Simplified Arabic" w:cs="Simplified Arabic"/>
          <w:b/>
          <w:bCs/>
          <w:color w:val="000000" w:themeColor="text1"/>
          <w:sz w:val="28"/>
          <w:szCs w:val="28"/>
          <w:rtl/>
        </w:rPr>
      </w:pPr>
      <w:r w:rsidRPr="00CD5D7C">
        <w:rPr>
          <w:rFonts w:ascii="Simplified Arabic" w:hAnsi="Simplified Arabic" w:cs="Simplified Arabic" w:hint="cs"/>
          <w:b/>
          <w:bCs/>
          <w:noProof/>
          <w:color w:val="000000" w:themeColor="text1"/>
          <w:sz w:val="28"/>
          <w:szCs w:val="28"/>
          <w:rtl/>
          <w:lang w:eastAsia="en-US"/>
        </w:rPr>
        <w:t>انخفاض في حجم التبادل التجاري من وإلى فلسطين خلال العام 2024</w:t>
      </w:r>
      <w:r w:rsidRPr="00CD5D7C">
        <w:rPr>
          <w:rFonts w:ascii="Simplified Arabic" w:hAnsi="Simplified Arabic" w:cs="Simplified Arabic" w:hint="cs"/>
          <w:b/>
          <w:bCs/>
          <w:color w:val="000000" w:themeColor="text1"/>
          <w:sz w:val="28"/>
          <w:szCs w:val="28"/>
          <w:rtl/>
        </w:rPr>
        <w:t xml:space="preserve"> </w:t>
      </w:r>
    </w:p>
    <w:p w14:paraId="2BF7B7C1" w14:textId="7F8498EA" w:rsidR="00A74CFE" w:rsidRPr="00CD5D7C" w:rsidRDefault="00A74CFE" w:rsidP="00A74CFE">
      <w:pPr>
        <w:jc w:val="both"/>
        <w:rPr>
          <w:rFonts w:ascii="Simplified Arabic" w:hAnsi="Simplified Arabic" w:cs="Simplified Arabic"/>
          <w:color w:val="000000" w:themeColor="text1"/>
          <w:sz w:val="26"/>
          <w:szCs w:val="26"/>
          <w:rtl/>
        </w:rPr>
      </w:pPr>
      <w:r w:rsidRPr="00CD5D7C">
        <w:rPr>
          <w:rFonts w:ascii="Simplified Arabic" w:hAnsi="Simplified Arabic" w:cs="Simplified Arabic" w:hint="cs"/>
          <w:color w:val="000000" w:themeColor="text1"/>
          <w:sz w:val="26"/>
          <w:szCs w:val="26"/>
          <w:rtl/>
        </w:rPr>
        <w:t>شهد حجم التبادل التجاري في فلسطين مع العالم الخارجي إنخفاضاً نسبته 11%، و</w:t>
      </w:r>
      <w:r w:rsidRPr="00CD5D7C">
        <w:rPr>
          <w:rFonts w:ascii="Simplified Arabic" w:hAnsi="Simplified Arabic" w:cs="Simplified Arabic"/>
          <w:color w:val="000000" w:themeColor="text1"/>
          <w:sz w:val="26"/>
          <w:szCs w:val="26"/>
          <w:rtl/>
        </w:rPr>
        <w:t>شهدت قيمة صادرات السلع والخدمات</w:t>
      </w:r>
      <w:r w:rsidRPr="00CD5D7C">
        <w:rPr>
          <w:rFonts w:ascii="Simplified Arabic" w:hAnsi="Simplified Arabic" w:cs="Simplified Arabic" w:hint="cs"/>
          <w:color w:val="000000" w:themeColor="text1"/>
          <w:sz w:val="26"/>
          <w:szCs w:val="26"/>
          <w:rtl/>
        </w:rPr>
        <w:t xml:space="preserve"> في فلسطين </w:t>
      </w:r>
      <w:r w:rsidRPr="00CD5D7C">
        <w:rPr>
          <w:rFonts w:ascii="Simplified Arabic" w:hAnsi="Simplified Arabic" w:cs="Simplified Arabic"/>
          <w:color w:val="000000" w:themeColor="text1"/>
          <w:sz w:val="26"/>
          <w:szCs w:val="26"/>
          <w:rtl/>
        </w:rPr>
        <w:t xml:space="preserve">انخفاضًا بنسبة </w:t>
      </w:r>
      <w:r w:rsidRPr="00CD5D7C">
        <w:rPr>
          <w:rFonts w:ascii="Simplified Arabic" w:hAnsi="Simplified Arabic" w:cs="Simplified Arabic"/>
          <w:color w:val="000000" w:themeColor="text1"/>
          <w:sz w:val="26"/>
          <w:szCs w:val="26"/>
        </w:rPr>
        <w:t>13</w:t>
      </w:r>
      <w:r w:rsidRPr="00CD5D7C">
        <w:rPr>
          <w:rFonts w:ascii="Simplified Arabic" w:hAnsi="Simplified Arabic" w:cs="Simplified Arabic"/>
          <w:color w:val="000000" w:themeColor="text1"/>
          <w:sz w:val="26"/>
          <w:szCs w:val="26"/>
          <w:rtl/>
        </w:rPr>
        <w:t>%</w:t>
      </w:r>
      <w:r w:rsidRPr="00CD5D7C">
        <w:rPr>
          <w:rFonts w:ascii="Simplified Arabic" w:hAnsi="Simplified Arabic" w:cs="Simplified Arabic" w:hint="cs"/>
          <w:color w:val="000000" w:themeColor="text1"/>
          <w:sz w:val="26"/>
          <w:szCs w:val="26"/>
          <w:rtl/>
        </w:rPr>
        <w:t xml:space="preserve"> لتصل الى 2,677 مليون دولار أمريكي</w:t>
      </w:r>
      <w:r w:rsidRPr="00CD5D7C">
        <w:rPr>
          <w:rFonts w:ascii="Simplified Arabic" w:hAnsi="Simplified Arabic" w:cs="Simplified Arabic"/>
          <w:color w:val="000000" w:themeColor="text1"/>
          <w:sz w:val="26"/>
          <w:szCs w:val="26"/>
          <w:rtl/>
        </w:rPr>
        <w:t xml:space="preserve">، إضافة إلى تراجع بنسبة </w:t>
      </w:r>
      <w:r w:rsidRPr="00CD5D7C">
        <w:rPr>
          <w:rFonts w:ascii="Simplified Arabic" w:hAnsi="Simplified Arabic" w:cs="Simplified Arabic"/>
          <w:color w:val="000000" w:themeColor="text1"/>
          <w:sz w:val="26"/>
          <w:szCs w:val="26"/>
        </w:rPr>
        <w:t>11</w:t>
      </w:r>
      <w:r w:rsidRPr="00CD5D7C">
        <w:rPr>
          <w:rFonts w:ascii="Simplified Arabic" w:hAnsi="Simplified Arabic" w:cs="Simplified Arabic"/>
          <w:color w:val="000000" w:themeColor="text1"/>
          <w:sz w:val="26"/>
          <w:szCs w:val="26"/>
          <w:rtl/>
        </w:rPr>
        <w:t>% في الواردات</w:t>
      </w:r>
      <w:r w:rsidRPr="00CD5D7C">
        <w:rPr>
          <w:rFonts w:ascii="Simplified Arabic" w:hAnsi="Simplified Arabic" w:cs="Simplified Arabic" w:hint="cs"/>
          <w:color w:val="000000" w:themeColor="text1"/>
          <w:sz w:val="26"/>
          <w:szCs w:val="26"/>
          <w:rtl/>
        </w:rPr>
        <w:t xml:space="preserve"> لتبلغ 9,069 مليون دولار أمريكي</w:t>
      </w:r>
      <w:r w:rsidRPr="00CD5D7C">
        <w:rPr>
          <w:rFonts w:ascii="Simplified Arabic" w:hAnsi="Simplified Arabic" w:cs="Simplified Arabic"/>
          <w:color w:val="000000" w:themeColor="text1"/>
          <w:sz w:val="26"/>
          <w:szCs w:val="26"/>
          <w:rtl/>
        </w:rPr>
        <w:t xml:space="preserve"> </w:t>
      </w:r>
      <w:r w:rsidRPr="00CD5D7C">
        <w:rPr>
          <w:rFonts w:ascii="Simplified Arabic" w:hAnsi="Simplified Arabic" w:cs="Simplified Arabic" w:hint="cs"/>
          <w:color w:val="000000" w:themeColor="text1"/>
          <w:sz w:val="26"/>
          <w:szCs w:val="26"/>
          <w:rtl/>
        </w:rPr>
        <w:t xml:space="preserve">وذلك </w:t>
      </w:r>
      <w:r w:rsidRPr="00CD5D7C">
        <w:rPr>
          <w:rFonts w:ascii="Simplified Arabic" w:hAnsi="Simplified Arabic" w:cs="Simplified Arabic"/>
          <w:color w:val="000000" w:themeColor="text1"/>
          <w:sz w:val="26"/>
          <w:szCs w:val="26"/>
          <w:rtl/>
        </w:rPr>
        <w:t xml:space="preserve">خلال </w:t>
      </w:r>
      <w:r w:rsidRPr="00CD5D7C">
        <w:rPr>
          <w:rFonts w:ascii="Simplified Arabic" w:hAnsi="Simplified Arabic" w:cs="Simplified Arabic" w:hint="cs"/>
          <w:color w:val="000000" w:themeColor="text1"/>
          <w:sz w:val="26"/>
          <w:szCs w:val="26"/>
          <w:rtl/>
        </w:rPr>
        <w:t xml:space="preserve">العام 2024 مقارنة مع العام الذي سبقه، وتشكل الواردات الفلسطينية أكثر من ثلاث اضعاف قيمة الصادرات الفلسطينية، وهو ما يعكس مستوى العجز المضطرد في الميزان التجاري الفلسطيني، ومن الجدير بالذكر ان أكبر حصة وصل إليها التبادل التجاري مع العالم الخارجي </w:t>
      </w:r>
      <w:r w:rsidRPr="00CD5D7C">
        <w:rPr>
          <w:rFonts w:ascii="Simplified Arabic" w:hAnsi="Simplified Arabic" w:cs="Simplified Arabic"/>
          <w:color w:val="000000" w:themeColor="text1"/>
          <w:sz w:val="26"/>
          <w:szCs w:val="26"/>
          <w:rtl/>
        </w:rPr>
        <w:t xml:space="preserve">في قطاع غزة </w:t>
      </w:r>
      <w:r w:rsidRPr="00CD5D7C">
        <w:rPr>
          <w:rFonts w:ascii="Simplified Arabic" w:hAnsi="Simplified Arabic" w:cs="Simplified Arabic" w:hint="cs"/>
          <w:color w:val="000000" w:themeColor="text1"/>
          <w:sz w:val="26"/>
          <w:szCs w:val="26"/>
          <w:rtl/>
        </w:rPr>
        <w:t>كانت في عام 2003 بنسبة بلغت 29%</w:t>
      </w:r>
      <w:r w:rsidRPr="00CD5D7C">
        <w:rPr>
          <w:rFonts w:ascii="Simplified Arabic" w:hAnsi="Simplified Arabic" w:cs="Simplified Arabic"/>
          <w:color w:val="000000" w:themeColor="text1"/>
          <w:sz w:val="26"/>
          <w:szCs w:val="26"/>
          <w:rtl/>
        </w:rPr>
        <w:t xml:space="preserve"> من إجمالي تجارة فلسطين، إلا أن هذه النسبة انخفضت إلى أقل من 4% </w:t>
      </w:r>
      <w:r w:rsidRPr="00CD5D7C">
        <w:rPr>
          <w:rFonts w:ascii="Simplified Arabic" w:hAnsi="Simplified Arabic" w:cs="Simplified Arabic" w:hint="cs"/>
          <w:color w:val="000000" w:themeColor="text1"/>
          <w:sz w:val="26"/>
          <w:szCs w:val="26"/>
          <w:rtl/>
        </w:rPr>
        <w:t xml:space="preserve">خلال عدوان الإحتلال الإسرائيلي، حيث إن التوقف شبه التام في </w:t>
      </w:r>
      <w:r w:rsidRPr="00CD5D7C">
        <w:rPr>
          <w:rFonts w:ascii="Simplified Arabic" w:hAnsi="Simplified Arabic" w:cs="Simplified Arabic"/>
          <w:color w:val="000000" w:themeColor="text1"/>
          <w:sz w:val="26"/>
          <w:szCs w:val="26"/>
          <w:rtl/>
        </w:rPr>
        <w:t xml:space="preserve">سلاسل الإمداد </w:t>
      </w:r>
      <w:r w:rsidRPr="00CD5D7C">
        <w:rPr>
          <w:rFonts w:ascii="Simplified Arabic" w:hAnsi="Simplified Arabic" w:cs="Simplified Arabic" w:hint="cs"/>
          <w:color w:val="000000" w:themeColor="text1"/>
          <w:sz w:val="26"/>
          <w:szCs w:val="26"/>
          <w:rtl/>
        </w:rPr>
        <w:t>من وإلى</w:t>
      </w:r>
      <w:r w:rsidRPr="00CD5D7C">
        <w:rPr>
          <w:rFonts w:ascii="Simplified Arabic" w:hAnsi="Simplified Arabic" w:cs="Simplified Arabic"/>
          <w:color w:val="000000" w:themeColor="text1"/>
          <w:sz w:val="26"/>
          <w:szCs w:val="26"/>
          <w:rtl/>
        </w:rPr>
        <w:t xml:space="preserve"> قطاع غزة، </w:t>
      </w:r>
      <w:r w:rsidRPr="00CD5D7C">
        <w:rPr>
          <w:rFonts w:ascii="Simplified Arabic" w:hAnsi="Simplified Arabic" w:cs="Simplified Arabic" w:hint="cs"/>
          <w:color w:val="000000" w:themeColor="text1"/>
          <w:sz w:val="26"/>
          <w:szCs w:val="26"/>
          <w:rtl/>
        </w:rPr>
        <w:t>أدى</w:t>
      </w:r>
      <w:r w:rsidRPr="00CD5D7C">
        <w:rPr>
          <w:rFonts w:ascii="Simplified Arabic" w:hAnsi="Simplified Arabic" w:cs="Simplified Arabic"/>
          <w:color w:val="000000" w:themeColor="text1"/>
          <w:sz w:val="26"/>
          <w:szCs w:val="26"/>
          <w:rtl/>
        </w:rPr>
        <w:t xml:space="preserve"> إلى كارثة صحية</w:t>
      </w:r>
      <w:r w:rsidRPr="00CD5D7C">
        <w:rPr>
          <w:rFonts w:ascii="Simplified Arabic" w:hAnsi="Simplified Arabic" w:cs="Simplified Arabic" w:hint="cs"/>
          <w:color w:val="000000" w:themeColor="text1"/>
          <w:sz w:val="26"/>
          <w:szCs w:val="26"/>
          <w:rtl/>
        </w:rPr>
        <w:t xml:space="preserve"> وغذائية</w:t>
      </w:r>
      <w:r w:rsidRPr="00CD5D7C">
        <w:rPr>
          <w:rFonts w:ascii="Simplified Arabic" w:hAnsi="Simplified Arabic" w:cs="Simplified Arabic"/>
          <w:color w:val="000000" w:themeColor="text1"/>
          <w:sz w:val="26"/>
          <w:szCs w:val="26"/>
          <w:rtl/>
        </w:rPr>
        <w:t xml:space="preserve"> في جميع أنحاء </w:t>
      </w:r>
      <w:r w:rsidRPr="00CD5D7C">
        <w:rPr>
          <w:rFonts w:ascii="Simplified Arabic" w:hAnsi="Simplified Arabic" w:cs="Simplified Arabic" w:hint="cs"/>
          <w:color w:val="000000" w:themeColor="text1"/>
          <w:sz w:val="26"/>
          <w:szCs w:val="26"/>
          <w:rtl/>
        </w:rPr>
        <w:t>قطاع غزة،</w:t>
      </w:r>
      <w:r w:rsidRPr="00CD5D7C">
        <w:rPr>
          <w:rFonts w:ascii="Simplified Arabic" w:hAnsi="Simplified Arabic" w:cs="Simplified Arabic"/>
          <w:color w:val="000000" w:themeColor="text1"/>
          <w:sz w:val="26"/>
          <w:szCs w:val="26"/>
          <w:rtl/>
        </w:rPr>
        <w:t xml:space="preserve"> نتيجة النقص الحاد في</w:t>
      </w:r>
      <w:r w:rsidRPr="00CD5D7C">
        <w:rPr>
          <w:rFonts w:ascii="Simplified Arabic" w:hAnsi="Simplified Arabic" w:cs="Simplified Arabic" w:hint="cs"/>
          <w:color w:val="000000" w:themeColor="text1"/>
          <w:sz w:val="26"/>
          <w:szCs w:val="26"/>
          <w:rtl/>
        </w:rPr>
        <w:t xml:space="preserve"> السلع الأساسية</w:t>
      </w:r>
      <w:r w:rsidRPr="00CD5D7C">
        <w:rPr>
          <w:rFonts w:ascii="Simplified Arabic" w:hAnsi="Simplified Arabic" w:cs="Simplified Arabic"/>
          <w:color w:val="000000" w:themeColor="text1"/>
          <w:sz w:val="26"/>
          <w:szCs w:val="26"/>
          <w:rtl/>
        </w:rPr>
        <w:t xml:space="preserve"> </w:t>
      </w:r>
      <w:r w:rsidRPr="00CD5D7C">
        <w:rPr>
          <w:rFonts w:ascii="Simplified Arabic" w:hAnsi="Simplified Arabic" w:cs="Simplified Arabic" w:hint="cs"/>
          <w:color w:val="000000" w:themeColor="text1"/>
          <w:sz w:val="26"/>
          <w:szCs w:val="26"/>
          <w:rtl/>
        </w:rPr>
        <w:t>و</w:t>
      </w:r>
      <w:r w:rsidRPr="00CD5D7C">
        <w:rPr>
          <w:rFonts w:ascii="Simplified Arabic" w:hAnsi="Simplified Arabic" w:cs="Simplified Arabic"/>
          <w:color w:val="000000" w:themeColor="text1"/>
          <w:sz w:val="26"/>
          <w:szCs w:val="26"/>
          <w:rtl/>
        </w:rPr>
        <w:t>الأدوية والمستلزمات الصحية</w:t>
      </w:r>
      <w:r w:rsidRPr="00CD5D7C">
        <w:rPr>
          <w:rFonts w:ascii="Simplified Arabic" w:hAnsi="Simplified Arabic" w:cs="Simplified Arabic" w:hint="cs"/>
          <w:color w:val="000000" w:themeColor="text1"/>
          <w:sz w:val="26"/>
          <w:szCs w:val="26"/>
          <w:rtl/>
        </w:rPr>
        <w:t xml:space="preserve"> والمواد الغذائية</w:t>
      </w:r>
      <w:r w:rsidRPr="00CD5D7C">
        <w:rPr>
          <w:rFonts w:ascii="Simplified Arabic" w:hAnsi="Simplified Arabic" w:cs="Simplified Arabic"/>
          <w:color w:val="000000" w:themeColor="text1"/>
          <w:sz w:val="26"/>
          <w:szCs w:val="26"/>
          <w:rtl/>
        </w:rPr>
        <w:t>، حيث يتم توفيرها بمستويات دنيا لا تتجاوز 5% من الكميات التي يجب أن تُقدم فعليًا إلى قطاع غزة</w:t>
      </w:r>
      <w:r w:rsidRPr="00CD5D7C">
        <w:rPr>
          <w:rFonts w:ascii="Simplified Arabic" w:hAnsi="Simplified Arabic" w:cs="Simplified Arabic" w:hint="cs"/>
          <w:color w:val="000000" w:themeColor="text1"/>
          <w:sz w:val="26"/>
          <w:szCs w:val="26"/>
          <w:rtl/>
        </w:rPr>
        <w:t>.</w:t>
      </w:r>
    </w:p>
    <w:p w14:paraId="7C32844B" w14:textId="64761B20" w:rsidR="00E20A31" w:rsidRPr="00CD5D7C" w:rsidRDefault="00E20A31" w:rsidP="00E20A31">
      <w:pPr>
        <w:jc w:val="both"/>
        <w:rPr>
          <w:rFonts w:ascii="Simplified Arabic" w:hAnsi="Simplified Arabic" w:cs="Simplified Arabic"/>
          <w:color w:val="000000" w:themeColor="text1"/>
          <w:sz w:val="26"/>
          <w:szCs w:val="26"/>
        </w:rPr>
      </w:pPr>
    </w:p>
    <w:p w14:paraId="7DEA0E10" w14:textId="77777777" w:rsidR="00660DF7" w:rsidRPr="00CD5D7C" w:rsidRDefault="00660DF7" w:rsidP="00660DF7">
      <w:pPr>
        <w:jc w:val="both"/>
        <w:rPr>
          <w:rFonts w:ascii="Simplified Arabic" w:hAnsi="Simplified Arabic" w:cs="Simplified Arabic"/>
          <w:color w:val="000000" w:themeColor="text1"/>
          <w:sz w:val="26"/>
          <w:szCs w:val="26"/>
          <w:rtl/>
        </w:rPr>
      </w:pPr>
      <w:r w:rsidRPr="00CD5D7C">
        <w:rPr>
          <w:rFonts w:ascii="Simplified Arabic" w:hAnsi="Simplified Arabic" w:cs="Simplified Arabic" w:hint="cs"/>
          <w:color w:val="000000" w:themeColor="text1"/>
          <w:sz w:val="26"/>
          <w:szCs w:val="26"/>
          <w:rtl/>
        </w:rPr>
        <w:t xml:space="preserve">وتشير النتائج إلى انخفاض نسبة الواردات من </w:t>
      </w:r>
      <w:r w:rsidRPr="00CD5D7C">
        <w:rPr>
          <w:rFonts w:ascii="Simplified Arabic" w:hAnsi="Simplified Arabic" w:cs="Simplified Arabic"/>
          <w:color w:val="000000" w:themeColor="text1"/>
          <w:sz w:val="26"/>
          <w:szCs w:val="26"/>
          <w:rtl/>
        </w:rPr>
        <w:t>إسرائيل</w:t>
      </w:r>
      <w:r w:rsidRPr="00CD5D7C">
        <w:rPr>
          <w:rFonts w:ascii="Simplified Arabic" w:hAnsi="Simplified Arabic" w:cs="Simplified Arabic" w:hint="cs"/>
          <w:color w:val="000000" w:themeColor="text1"/>
          <w:sz w:val="26"/>
          <w:szCs w:val="26"/>
          <w:rtl/>
        </w:rPr>
        <w:t xml:space="preserve"> عبر الزمن، حيث شكلت في العام  1996 حوالي 86% من </w:t>
      </w:r>
      <w:r w:rsidRPr="00CD5D7C">
        <w:rPr>
          <w:rFonts w:ascii="Simplified Arabic" w:hAnsi="Simplified Arabic" w:cs="Simplified Arabic"/>
          <w:color w:val="000000" w:themeColor="text1"/>
          <w:sz w:val="26"/>
          <w:szCs w:val="26"/>
          <w:rtl/>
        </w:rPr>
        <w:t>إجمالي الواردات الفلسطينية</w:t>
      </w:r>
      <w:r w:rsidRPr="00CD5D7C">
        <w:rPr>
          <w:rFonts w:ascii="Simplified Arabic" w:hAnsi="Simplified Arabic" w:cs="Simplified Arabic" w:hint="cs"/>
          <w:color w:val="000000" w:themeColor="text1"/>
          <w:sz w:val="26"/>
          <w:szCs w:val="26"/>
          <w:rtl/>
        </w:rPr>
        <w:t xml:space="preserve"> بقيمة 3,184 مليون دولار أمريكي</w:t>
      </w:r>
      <w:r w:rsidRPr="00CD5D7C">
        <w:rPr>
          <w:rFonts w:ascii="Simplified Arabic" w:hAnsi="Simplified Arabic" w:cs="Simplified Arabic"/>
          <w:color w:val="000000" w:themeColor="text1"/>
          <w:sz w:val="26"/>
          <w:szCs w:val="26"/>
          <w:rtl/>
        </w:rPr>
        <w:t>،</w:t>
      </w:r>
      <w:r w:rsidRPr="00CD5D7C">
        <w:rPr>
          <w:rFonts w:ascii="Simplified Arabic" w:hAnsi="Simplified Arabic" w:cs="Simplified Arabic" w:hint="cs"/>
          <w:color w:val="000000" w:themeColor="text1"/>
          <w:sz w:val="26"/>
          <w:szCs w:val="26"/>
          <w:rtl/>
        </w:rPr>
        <w:t xml:space="preserve"> لتصل إلى 4,815 مليون دولار أمريكي، بالرغم من انخفاض النسبة إلى 60% من إجمالي الواردات الفلسطينية.  في المقابل، بلغت</w:t>
      </w:r>
      <w:r w:rsidRPr="00CD5D7C">
        <w:rPr>
          <w:rFonts w:ascii="Simplified Arabic" w:hAnsi="Simplified Arabic" w:cs="Simplified Arabic"/>
          <w:color w:val="000000" w:themeColor="text1"/>
          <w:sz w:val="26"/>
          <w:szCs w:val="26"/>
          <w:rtl/>
        </w:rPr>
        <w:t xml:space="preserve"> </w:t>
      </w:r>
      <w:r w:rsidRPr="00CD5D7C">
        <w:rPr>
          <w:rFonts w:ascii="Simplified Arabic" w:hAnsi="Simplified Arabic" w:cs="Simplified Arabic" w:hint="cs"/>
          <w:color w:val="000000" w:themeColor="text1"/>
          <w:sz w:val="26"/>
          <w:szCs w:val="26"/>
          <w:rtl/>
        </w:rPr>
        <w:t>نسبة</w:t>
      </w:r>
      <w:r w:rsidRPr="00CD5D7C">
        <w:rPr>
          <w:rFonts w:ascii="Simplified Arabic" w:hAnsi="Simplified Arabic" w:cs="Simplified Arabic"/>
          <w:color w:val="000000" w:themeColor="text1"/>
          <w:sz w:val="26"/>
          <w:szCs w:val="26"/>
          <w:rtl/>
        </w:rPr>
        <w:t xml:space="preserve"> </w:t>
      </w:r>
      <w:r w:rsidRPr="00CD5D7C">
        <w:rPr>
          <w:rFonts w:ascii="Simplified Arabic" w:hAnsi="Simplified Arabic" w:cs="Simplified Arabic" w:hint="cs"/>
          <w:color w:val="000000" w:themeColor="text1"/>
          <w:sz w:val="26"/>
          <w:szCs w:val="26"/>
          <w:rtl/>
        </w:rPr>
        <w:t>الصادرات الفلسطينية إلى إسرائيل في العام 1996 ما نسبته 94% من إجمالي الصادرات بقيمة 730 مليون دولار أمريكي، لتتراجع في العام 2</w:t>
      </w:r>
      <w:r w:rsidRPr="00CD5D7C">
        <w:rPr>
          <w:rFonts w:ascii="Simplified Arabic" w:hAnsi="Simplified Arabic" w:cs="Simplified Arabic"/>
          <w:color w:val="000000" w:themeColor="text1"/>
          <w:sz w:val="26"/>
          <w:szCs w:val="26"/>
          <w:rtl/>
        </w:rPr>
        <w:t>024</w:t>
      </w:r>
      <w:r w:rsidRPr="00CD5D7C">
        <w:rPr>
          <w:rFonts w:ascii="Simplified Arabic" w:hAnsi="Simplified Arabic" w:cs="Simplified Arabic" w:hint="cs"/>
          <w:color w:val="000000" w:themeColor="text1"/>
          <w:sz w:val="26"/>
          <w:szCs w:val="26"/>
          <w:rtl/>
        </w:rPr>
        <w:t xml:space="preserve"> إلى</w:t>
      </w:r>
      <w:r w:rsidRPr="00CD5D7C">
        <w:rPr>
          <w:rFonts w:ascii="Simplified Arabic" w:hAnsi="Simplified Arabic" w:cs="Simplified Arabic"/>
          <w:color w:val="000000" w:themeColor="text1"/>
          <w:sz w:val="26"/>
          <w:szCs w:val="26"/>
          <w:rtl/>
        </w:rPr>
        <w:t xml:space="preserve"> 87%</w:t>
      </w:r>
      <w:r w:rsidRPr="00CD5D7C">
        <w:rPr>
          <w:rFonts w:ascii="Simplified Arabic" w:hAnsi="Simplified Arabic" w:cs="Simplified Arabic" w:hint="cs"/>
          <w:color w:val="000000" w:themeColor="text1"/>
          <w:sz w:val="26"/>
          <w:szCs w:val="26"/>
          <w:rtl/>
        </w:rPr>
        <w:t xml:space="preserve"> من إجمالي الصادرات الفلسطينية بقيمة 2,304 مليون دولار أمريكي.</w:t>
      </w:r>
    </w:p>
    <w:p w14:paraId="21FB90CA" w14:textId="77777777" w:rsidR="00A74CFE" w:rsidRPr="00CD5D7C" w:rsidRDefault="00A74CFE" w:rsidP="00E20A31">
      <w:pPr>
        <w:jc w:val="both"/>
        <w:rPr>
          <w:rFonts w:ascii="Simplified Arabic" w:hAnsi="Simplified Arabic" w:cs="Simplified Arabic"/>
          <w:color w:val="000000" w:themeColor="text1"/>
          <w:rtl/>
        </w:rPr>
      </w:pPr>
    </w:p>
    <w:p w14:paraId="7342BE83" w14:textId="77777777" w:rsidR="00A74CFE" w:rsidRPr="00CD5D7C" w:rsidRDefault="00A74CFE" w:rsidP="00A74CFE">
      <w:pPr>
        <w:spacing w:line="276" w:lineRule="auto"/>
        <w:jc w:val="both"/>
        <w:rPr>
          <w:rFonts w:ascii="Simplified Arabic" w:hAnsi="Simplified Arabic" w:cs="Simplified Arabic"/>
          <w:b/>
          <w:bCs/>
          <w:noProof/>
          <w:color w:val="000000" w:themeColor="text1"/>
          <w:sz w:val="28"/>
          <w:szCs w:val="28"/>
          <w:rtl/>
          <w:lang w:eastAsia="en-US"/>
        </w:rPr>
      </w:pPr>
      <w:r w:rsidRPr="00CD5D7C">
        <w:rPr>
          <w:rFonts w:ascii="Simplified Arabic" w:hAnsi="Simplified Arabic" w:cs="Simplified Arabic" w:hint="cs"/>
          <w:b/>
          <w:bCs/>
          <w:noProof/>
          <w:color w:val="000000" w:themeColor="text1"/>
          <w:sz w:val="28"/>
          <w:szCs w:val="28"/>
          <w:rtl/>
          <w:lang w:eastAsia="en-US"/>
        </w:rPr>
        <w:t>ا</w:t>
      </w:r>
      <w:r w:rsidRPr="00CD5D7C">
        <w:rPr>
          <w:rFonts w:ascii="Simplified Arabic" w:hAnsi="Simplified Arabic" w:cs="Simplified Arabic"/>
          <w:b/>
          <w:bCs/>
          <w:noProof/>
          <w:color w:val="000000" w:themeColor="text1"/>
          <w:sz w:val="28"/>
          <w:szCs w:val="28"/>
          <w:rtl/>
          <w:lang w:eastAsia="en-US"/>
        </w:rPr>
        <w:t>رتفاع</w:t>
      </w:r>
      <w:r w:rsidRPr="00CD5D7C">
        <w:rPr>
          <w:rFonts w:ascii="Simplified Arabic" w:hAnsi="Simplified Arabic" w:cs="Simplified Arabic" w:hint="cs"/>
          <w:b/>
          <w:bCs/>
          <w:noProof/>
          <w:color w:val="000000" w:themeColor="text1"/>
          <w:sz w:val="28"/>
          <w:szCs w:val="28"/>
          <w:rtl/>
          <w:lang w:eastAsia="en-US"/>
        </w:rPr>
        <w:t xml:space="preserve"> حاد في</w:t>
      </w:r>
      <w:r w:rsidRPr="00CD5D7C">
        <w:rPr>
          <w:rFonts w:ascii="Simplified Arabic" w:hAnsi="Simplified Arabic" w:cs="Simplified Arabic"/>
          <w:b/>
          <w:bCs/>
          <w:noProof/>
          <w:color w:val="000000" w:themeColor="text1"/>
          <w:sz w:val="28"/>
          <w:szCs w:val="28"/>
          <w:rtl/>
          <w:lang w:eastAsia="en-US"/>
        </w:rPr>
        <w:t xml:space="preserve"> معدلات البطالة في </w:t>
      </w:r>
      <w:r w:rsidRPr="00CD5D7C">
        <w:rPr>
          <w:rFonts w:ascii="Simplified Arabic" w:hAnsi="Simplified Arabic" w:cs="Simplified Arabic" w:hint="cs"/>
          <w:b/>
          <w:bCs/>
          <w:noProof/>
          <w:color w:val="000000" w:themeColor="text1"/>
          <w:sz w:val="28"/>
          <w:szCs w:val="28"/>
          <w:rtl/>
          <w:lang w:eastAsia="en-US"/>
        </w:rPr>
        <w:t>قطاع غزة</w:t>
      </w:r>
      <w:r w:rsidRPr="00CD5D7C">
        <w:rPr>
          <w:rFonts w:ascii="Simplified Arabic" w:hAnsi="Simplified Arabic" w:cs="Simplified Arabic"/>
          <w:b/>
          <w:bCs/>
          <w:noProof/>
          <w:color w:val="000000" w:themeColor="text1"/>
          <w:sz w:val="28"/>
          <w:szCs w:val="28"/>
          <w:rtl/>
          <w:lang w:eastAsia="en-US"/>
        </w:rPr>
        <w:t xml:space="preserve"> لتتجاوز </w:t>
      </w:r>
      <w:r w:rsidRPr="00CD5D7C">
        <w:rPr>
          <w:rFonts w:ascii="Simplified Arabic" w:hAnsi="Simplified Arabic" w:cs="Simplified Arabic" w:hint="cs"/>
          <w:b/>
          <w:bCs/>
          <w:noProof/>
          <w:color w:val="000000" w:themeColor="text1"/>
          <w:sz w:val="28"/>
          <w:szCs w:val="28"/>
          <w:rtl/>
          <w:lang w:eastAsia="en-US"/>
        </w:rPr>
        <w:t>80</w:t>
      </w:r>
      <w:r w:rsidRPr="00CD5D7C">
        <w:rPr>
          <w:rFonts w:ascii="Simplified Arabic" w:hAnsi="Simplified Arabic" w:cs="Simplified Arabic"/>
          <w:b/>
          <w:bCs/>
          <w:noProof/>
          <w:color w:val="000000" w:themeColor="text1"/>
          <w:sz w:val="28"/>
          <w:szCs w:val="28"/>
          <w:rtl/>
          <w:lang w:eastAsia="en-US"/>
        </w:rPr>
        <w:t>% خلال</w:t>
      </w:r>
      <w:r w:rsidRPr="00CD5D7C">
        <w:rPr>
          <w:rFonts w:ascii="Simplified Arabic" w:hAnsi="Simplified Arabic" w:cs="Simplified Arabic" w:hint="cs"/>
          <w:b/>
          <w:bCs/>
          <w:noProof/>
          <w:color w:val="000000" w:themeColor="text1"/>
          <w:sz w:val="28"/>
          <w:szCs w:val="28"/>
          <w:rtl/>
          <w:lang w:eastAsia="en-US"/>
        </w:rPr>
        <w:t xml:space="preserve"> العام 2024 </w:t>
      </w:r>
    </w:p>
    <w:p w14:paraId="39E38F08" w14:textId="77777777" w:rsidR="00660DF7" w:rsidRPr="00CD5D7C" w:rsidRDefault="00660DF7" w:rsidP="00660DF7">
      <w:pPr>
        <w:pStyle w:val="NoSpacing"/>
        <w:jc w:val="both"/>
        <w:rPr>
          <w:rFonts w:ascii="Simplified Arabic" w:hAnsi="Simplified Arabic" w:cs="Simplified Arabic"/>
          <w:color w:val="000000" w:themeColor="text1"/>
          <w:sz w:val="26"/>
          <w:szCs w:val="26"/>
          <w:rtl/>
        </w:rPr>
      </w:pPr>
      <w:r w:rsidRPr="00CD5D7C">
        <w:rPr>
          <w:rFonts w:ascii="Simplified Arabic" w:hAnsi="Simplified Arabic" w:cs="Simplified Arabic" w:hint="cs"/>
          <w:color w:val="000000" w:themeColor="text1"/>
          <w:sz w:val="26"/>
          <w:szCs w:val="26"/>
          <w:rtl/>
        </w:rPr>
        <w:t xml:space="preserve">تعاني فلسطين من مستويات مرتفعة في معدلات البطالة ومن فجوة مناطقية، </w:t>
      </w:r>
      <w:r w:rsidRPr="00CD5D7C">
        <w:rPr>
          <w:rFonts w:ascii="Simplified Arabic" w:hAnsi="Simplified Arabic" w:cs="Simplified Arabic"/>
          <w:color w:val="000000" w:themeColor="text1"/>
          <w:sz w:val="26"/>
          <w:szCs w:val="26"/>
          <w:rtl/>
        </w:rPr>
        <w:t>فخلال</w:t>
      </w:r>
      <w:r w:rsidRPr="00CD5D7C">
        <w:rPr>
          <w:rFonts w:ascii="Simplified Arabic" w:hAnsi="Simplified Arabic" w:cs="Simplified Arabic" w:hint="cs"/>
          <w:color w:val="000000" w:themeColor="text1"/>
          <w:sz w:val="26"/>
          <w:szCs w:val="26"/>
          <w:rtl/>
        </w:rPr>
        <w:t xml:space="preserve"> العام 2024</w:t>
      </w:r>
      <w:r w:rsidRPr="00CD5D7C">
        <w:rPr>
          <w:rFonts w:ascii="Simplified Arabic" w:hAnsi="Simplified Arabic" w:cs="Simplified Arabic"/>
          <w:color w:val="000000" w:themeColor="text1"/>
          <w:sz w:val="26"/>
          <w:szCs w:val="26"/>
          <w:rtl/>
        </w:rPr>
        <w:t xml:space="preserve">، </w:t>
      </w:r>
      <w:r w:rsidRPr="00CD5D7C">
        <w:rPr>
          <w:rFonts w:ascii="Simplified Arabic" w:hAnsi="Simplified Arabic" w:cs="Simplified Arabic" w:hint="cs"/>
          <w:color w:val="000000" w:themeColor="text1"/>
          <w:sz w:val="26"/>
          <w:szCs w:val="26"/>
          <w:rtl/>
        </w:rPr>
        <w:t>ارتفع معدل</w:t>
      </w:r>
      <w:r w:rsidRPr="00CD5D7C">
        <w:rPr>
          <w:rFonts w:ascii="Simplified Arabic" w:hAnsi="Simplified Arabic" w:cs="Simplified Arabic"/>
          <w:color w:val="000000" w:themeColor="text1"/>
          <w:sz w:val="26"/>
          <w:szCs w:val="26"/>
          <w:rtl/>
        </w:rPr>
        <w:t xml:space="preserve"> البطال</w:t>
      </w:r>
      <w:r w:rsidRPr="00CD5D7C">
        <w:rPr>
          <w:rFonts w:ascii="Simplified Arabic" w:hAnsi="Simplified Arabic" w:cs="Simplified Arabic" w:hint="cs"/>
          <w:color w:val="000000" w:themeColor="text1"/>
          <w:sz w:val="26"/>
          <w:szCs w:val="26"/>
          <w:rtl/>
        </w:rPr>
        <w:t>ة</w:t>
      </w:r>
      <w:r w:rsidRPr="00CD5D7C">
        <w:rPr>
          <w:rFonts w:ascii="Simplified Arabic" w:hAnsi="Simplified Arabic" w:cs="Simplified Arabic"/>
          <w:color w:val="000000" w:themeColor="text1"/>
          <w:sz w:val="26"/>
          <w:szCs w:val="26"/>
          <w:rtl/>
        </w:rPr>
        <w:t xml:space="preserve"> في</w:t>
      </w:r>
      <w:r w:rsidRPr="00CD5D7C">
        <w:rPr>
          <w:rFonts w:ascii="Simplified Arabic" w:hAnsi="Simplified Arabic" w:cs="Simplified Arabic" w:hint="cs"/>
          <w:color w:val="000000" w:themeColor="text1"/>
          <w:sz w:val="26"/>
          <w:szCs w:val="26"/>
          <w:rtl/>
        </w:rPr>
        <w:t xml:space="preserve"> فلسطين ليصل الى 51%، بواقع 35% في</w:t>
      </w:r>
      <w:r w:rsidRPr="00CD5D7C">
        <w:rPr>
          <w:rFonts w:ascii="Simplified Arabic" w:hAnsi="Simplified Arabic" w:cs="Simplified Arabic"/>
          <w:color w:val="000000" w:themeColor="text1"/>
          <w:sz w:val="26"/>
          <w:szCs w:val="26"/>
          <w:rtl/>
        </w:rPr>
        <w:t xml:space="preserve"> الضفة الغربية </w:t>
      </w:r>
      <w:r w:rsidRPr="00CD5D7C">
        <w:rPr>
          <w:rFonts w:ascii="Simplified Arabic" w:hAnsi="Simplified Arabic" w:cs="Simplified Arabic" w:hint="cs"/>
          <w:color w:val="000000" w:themeColor="text1"/>
          <w:sz w:val="26"/>
          <w:szCs w:val="26"/>
          <w:rtl/>
        </w:rPr>
        <w:t xml:space="preserve">و80% </w:t>
      </w:r>
      <w:r w:rsidRPr="00CD5D7C">
        <w:rPr>
          <w:rFonts w:ascii="Simplified Arabic" w:hAnsi="Simplified Arabic" w:cs="Simplified Arabic"/>
          <w:color w:val="000000" w:themeColor="text1"/>
          <w:sz w:val="26"/>
          <w:szCs w:val="26"/>
          <w:rtl/>
        </w:rPr>
        <w:t>في قطاع غزة</w:t>
      </w:r>
      <w:r w:rsidRPr="00CD5D7C">
        <w:rPr>
          <w:rFonts w:ascii="Simplified Arabic" w:hAnsi="Simplified Arabic" w:cs="Simplified Arabic" w:hint="cs"/>
          <w:color w:val="000000" w:themeColor="text1"/>
          <w:sz w:val="26"/>
          <w:szCs w:val="26"/>
          <w:rtl/>
        </w:rPr>
        <w:t>، وبالمقارنة مع العام 2023 بلغ معدل البطالة في فلسطين حوالي 31% بواقع (18% في الضفة الغربية و 53% في قطاع غزه)، كما وانخفضت نسبة المشاركة في القوى العاملة في فلسطين خلال العام 2024 لتصل إلى 40% مقارنة مع 44% عام 2023، فيما وصلت في قطاع غزة 36% بعد ان كانت 40% خلال العام 2023، وفي الضفة الغربية بلغت نسبة المشاركة في القوى العاملة  43% مقارنة مع 47% خلال نفس الفترة.</w:t>
      </w:r>
    </w:p>
    <w:p w14:paraId="4184E484" w14:textId="77777777" w:rsidR="00660DF7" w:rsidRPr="00CD5D7C" w:rsidRDefault="00660DF7" w:rsidP="00A74CFE">
      <w:pPr>
        <w:spacing w:line="276" w:lineRule="auto"/>
        <w:jc w:val="both"/>
        <w:rPr>
          <w:rFonts w:ascii="Simplified Arabic" w:hAnsi="Simplified Arabic" w:cs="Simplified Arabic"/>
          <w:b/>
          <w:bCs/>
          <w:noProof/>
          <w:color w:val="000000" w:themeColor="text1"/>
          <w:rtl/>
          <w:lang w:eastAsia="en-US"/>
        </w:rPr>
      </w:pPr>
    </w:p>
    <w:p w14:paraId="5083B19E" w14:textId="4261EB19" w:rsidR="00A74CFE" w:rsidRPr="00CD5D7C" w:rsidRDefault="00A74CFE" w:rsidP="00A74CFE">
      <w:pPr>
        <w:spacing w:line="276" w:lineRule="auto"/>
        <w:jc w:val="both"/>
        <w:rPr>
          <w:rFonts w:ascii="Simplified Arabic" w:hAnsi="Simplified Arabic" w:cs="Simplified Arabic"/>
          <w:b/>
          <w:bCs/>
          <w:noProof/>
          <w:color w:val="000000" w:themeColor="text1"/>
          <w:sz w:val="28"/>
          <w:szCs w:val="28"/>
          <w:rtl/>
          <w:lang w:eastAsia="en-US"/>
        </w:rPr>
      </w:pPr>
      <w:r w:rsidRPr="00CD5D7C">
        <w:rPr>
          <w:rFonts w:ascii="Simplified Arabic" w:hAnsi="Simplified Arabic" w:cs="Simplified Arabic" w:hint="cs"/>
          <w:b/>
          <w:bCs/>
          <w:noProof/>
          <w:color w:val="000000" w:themeColor="text1"/>
          <w:sz w:val="28"/>
          <w:szCs w:val="28"/>
          <w:rtl/>
          <w:lang w:eastAsia="en-US"/>
        </w:rPr>
        <w:t>الفقر ومستويات المعيشة</w:t>
      </w:r>
    </w:p>
    <w:p w14:paraId="6741DB6E" w14:textId="77777777" w:rsidR="00A74CFE" w:rsidRPr="00CD5D7C" w:rsidRDefault="00A74CFE" w:rsidP="00A74CFE">
      <w:pPr>
        <w:jc w:val="both"/>
        <w:rPr>
          <w:rFonts w:cs="Simplified Arabic"/>
          <w:color w:val="000000" w:themeColor="text1"/>
          <w:sz w:val="26"/>
          <w:szCs w:val="26"/>
          <w:rtl/>
        </w:rPr>
      </w:pPr>
      <w:r w:rsidRPr="00CD5D7C">
        <w:rPr>
          <w:rFonts w:ascii="Simplified Arabic" w:hAnsi="Simplified Arabic" w:cs="Simplified Arabic" w:hint="cs"/>
          <w:color w:val="000000" w:themeColor="text1"/>
          <w:sz w:val="26"/>
          <w:szCs w:val="26"/>
          <w:rtl/>
        </w:rPr>
        <w:t xml:space="preserve">قبل عدوان الاحتلال الإسرائيلي على قطاع غزة كانت معدلات الفقر تتجاوز 63%، حيث يبلغ خط الفقر في فلسطين حوالي   </w:t>
      </w:r>
      <w:r w:rsidRPr="00CD5D7C">
        <w:rPr>
          <w:rFonts w:ascii="Simplified Arabic" w:hAnsi="Simplified Arabic" w:cs="Simplified Arabic"/>
          <w:color w:val="000000" w:themeColor="text1"/>
          <w:sz w:val="26"/>
          <w:szCs w:val="26"/>
        </w:rPr>
        <w:t>2,717</w:t>
      </w:r>
      <w:r w:rsidRPr="00CD5D7C">
        <w:rPr>
          <w:rFonts w:ascii="Simplified Arabic" w:hAnsi="Simplified Arabic" w:cs="Simplified Arabic" w:hint="cs"/>
          <w:color w:val="000000" w:themeColor="text1"/>
          <w:sz w:val="26"/>
          <w:szCs w:val="26"/>
          <w:rtl/>
        </w:rPr>
        <w:t xml:space="preserve"> شيقلاً إسرائيلياً، فيما بلغ خط الفقر المدقع ( الشديد) حوالي </w:t>
      </w:r>
      <w:r w:rsidRPr="00CD5D7C">
        <w:rPr>
          <w:rFonts w:ascii="Simplified Arabic" w:hAnsi="Simplified Arabic" w:cs="Simplified Arabic"/>
          <w:color w:val="000000" w:themeColor="text1"/>
          <w:sz w:val="26"/>
          <w:szCs w:val="26"/>
        </w:rPr>
        <w:t>2,170</w:t>
      </w:r>
      <w:r w:rsidRPr="00CD5D7C">
        <w:rPr>
          <w:rFonts w:ascii="Simplified Arabic" w:hAnsi="Simplified Arabic" w:cs="Simplified Arabic" w:hint="cs"/>
          <w:color w:val="000000" w:themeColor="text1"/>
          <w:sz w:val="26"/>
          <w:szCs w:val="26"/>
          <w:rtl/>
        </w:rPr>
        <w:t xml:space="preserve"> شيقلاً إسرائيلياً، وبعد العدوان المستمر على قطاع غزة يمكن القول إننا تجاوزنا مفهوم الفقر، وأصبحنا نتحدث عن مستويات مختلفة من المجاعة </w:t>
      </w:r>
      <w:r w:rsidRPr="00CD5D7C">
        <w:rPr>
          <w:rFonts w:ascii="Simplified Arabic" w:hAnsi="Simplified Arabic" w:cs="Simplified Arabic" w:hint="cs"/>
          <w:color w:val="000000" w:themeColor="text1"/>
          <w:sz w:val="26"/>
          <w:szCs w:val="26"/>
          <w:rtl/>
        </w:rPr>
        <w:lastRenderedPageBreak/>
        <w:t xml:space="preserve">وانعدام الأمن الغذائي، حيث </w:t>
      </w:r>
      <w:r w:rsidRPr="00CD5D7C">
        <w:rPr>
          <w:rFonts w:cs="Simplified Arabic" w:hint="cs"/>
          <w:color w:val="000000" w:themeColor="text1"/>
          <w:sz w:val="26"/>
          <w:szCs w:val="26"/>
          <w:rtl/>
        </w:rPr>
        <w:t xml:space="preserve">تراجع إجمالي الاستهلاك بنسبة 24% (بحوالي </w:t>
      </w:r>
      <w:r w:rsidRPr="00CD5D7C">
        <w:rPr>
          <w:rFonts w:cs="Simplified Arabic"/>
          <w:color w:val="000000" w:themeColor="text1"/>
          <w:sz w:val="26"/>
          <w:szCs w:val="26"/>
        </w:rPr>
        <w:t>13</w:t>
      </w:r>
      <w:r w:rsidRPr="00CD5D7C">
        <w:rPr>
          <w:rFonts w:cs="Simplified Arabic" w:hint="cs"/>
          <w:color w:val="000000" w:themeColor="text1"/>
          <w:sz w:val="26"/>
          <w:szCs w:val="26"/>
          <w:rtl/>
        </w:rPr>
        <w:t>% في الضفة الغربية، و80% في قطاع غزة) وهو ما يعكس الأثر المباشر على مستوى المعيشة لدى الأفراد في فلسطين، ورافق ذلك ارتفاع في معدلات البطالة في فلسطين. بمعنى آخر، يمكن القول إن معظم الأفراد في قطاع غزة يعانون من مستويات مرتفعة من انعدام الأمن الغذائي.</w:t>
      </w:r>
    </w:p>
    <w:p w14:paraId="3880BAF3" w14:textId="6DE3D2B1" w:rsidR="00A74CFE" w:rsidRPr="00CD5D7C" w:rsidRDefault="00A74CFE" w:rsidP="0004376D">
      <w:pPr>
        <w:spacing w:line="276" w:lineRule="auto"/>
        <w:jc w:val="both"/>
        <w:rPr>
          <w:rFonts w:ascii="Simplified Arabic" w:hAnsi="Simplified Arabic" w:cs="Simplified Arabic"/>
          <w:color w:val="000000" w:themeColor="text1"/>
        </w:rPr>
      </w:pPr>
    </w:p>
    <w:p w14:paraId="77F1DDB8" w14:textId="77777777" w:rsidR="00A74CFE" w:rsidRPr="00CD5D7C" w:rsidRDefault="00A74CFE" w:rsidP="00A74CFE">
      <w:pPr>
        <w:spacing w:line="276" w:lineRule="auto"/>
        <w:jc w:val="both"/>
        <w:rPr>
          <w:rFonts w:ascii="Simplified Arabic" w:hAnsi="Simplified Arabic" w:cs="Simplified Arabic"/>
          <w:b/>
          <w:bCs/>
          <w:noProof/>
          <w:color w:val="000000" w:themeColor="text1"/>
          <w:sz w:val="28"/>
          <w:szCs w:val="28"/>
          <w:rtl/>
          <w:lang w:eastAsia="en-US"/>
        </w:rPr>
      </w:pPr>
      <w:r w:rsidRPr="00CD5D7C">
        <w:rPr>
          <w:rFonts w:ascii="Simplified Arabic" w:hAnsi="Simplified Arabic" w:cs="Simplified Arabic" w:hint="cs"/>
          <w:b/>
          <w:bCs/>
          <w:noProof/>
          <w:color w:val="000000" w:themeColor="text1"/>
          <w:sz w:val="28"/>
          <w:szCs w:val="28"/>
          <w:rtl/>
          <w:lang w:eastAsia="en-US"/>
        </w:rPr>
        <w:t xml:space="preserve">ارتفاع غير مسبوق في مستويات الأسعار </w:t>
      </w:r>
    </w:p>
    <w:p w14:paraId="5CD65843" w14:textId="77777777" w:rsidR="00660DF7" w:rsidRPr="00CD5D7C" w:rsidRDefault="00660DF7" w:rsidP="00660DF7">
      <w:pPr>
        <w:spacing w:line="276" w:lineRule="auto"/>
        <w:jc w:val="both"/>
        <w:rPr>
          <w:rFonts w:ascii="Simplified Arabic" w:hAnsi="Simplified Arabic" w:cs="Simplified Arabic"/>
          <w:color w:val="000000" w:themeColor="text1"/>
          <w:sz w:val="26"/>
          <w:szCs w:val="26"/>
          <w:rtl/>
        </w:rPr>
      </w:pPr>
      <w:r w:rsidRPr="00CD5D7C">
        <w:rPr>
          <w:rFonts w:ascii="Simplified Arabic" w:hAnsi="Simplified Arabic" w:cs="Simplified Arabic"/>
          <w:color w:val="000000" w:themeColor="text1"/>
          <w:sz w:val="26"/>
          <w:szCs w:val="26"/>
          <w:rtl/>
        </w:rPr>
        <w:t xml:space="preserve">على مستوى الأسعار في فلسطين، </w:t>
      </w:r>
      <w:r w:rsidRPr="00CD5D7C">
        <w:rPr>
          <w:rFonts w:ascii="Simplified Arabic" w:hAnsi="Simplified Arabic" w:cs="Simplified Arabic" w:hint="cs"/>
          <w:color w:val="000000" w:themeColor="text1"/>
          <w:sz w:val="26"/>
          <w:szCs w:val="26"/>
          <w:rtl/>
        </w:rPr>
        <w:t>فإن النقص الحاد في السلع التي تدخل إلى قطاع غزة نتيجة عدوان الاحتلال الإسرائيلي المستمر على</w:t>
      </w:r>
      <w:r w:rsidRPr="00CD5D7C">
        <w:rPr>
          <w:rFonts w:ascii="Simplified Arabic" w:hAnsi="Simplified Arabic" w:cs="Simplified Arabic"/>
          <w:color w:val="000000" w:themeColor="text1"/>
          <w:sz w:val="26"/>
          <w:szCs w:val="26"/>
          <w:rtl/>
        </w:rPr>
        <w:t xml:space="preserve"> </w:t>
      </w:r>
      <w:r w:rsidRPr="00CD5D7C">
        <w:rPr>
          <w:rFonts w:ascii="Simplified Arabic" w:hAnsi="Simplified Arabic" w:cs="Simplified Arabic" w:hint="cs"/>
          <w:color w:val="000000" w:themeColor="text1"/>
          <w:sz w:val="26"/>
          <w:szCs w:val="26"/>
          <w:rtl/>
        </w:rPr>
        <w:t>ال</w:t>
      </w:r>
      <w:r w:rsidRPr="00CD5D7C">
        <w:rPr>
          <w:rFonts w:ascii="Simplified Arabic" w:hAnsi="Simplified Arabic" w:cs="Simplified Arabic"/>
          <w:color w:val="000000" w:themeColor="text1"/>
          <w:sz w:val="26"/>
          <w:szCs w:val="26"/>
          <w:rtl/>
        </w:rPr>
        <w:t>قطاع</w:t>
      </w:r>
      <w:r w:rsidRPr="00CD5D7C">
        <w:rPr>
          <w:rFonts w:ascii="Simplified Arabic" w:hAnsi="Simplified Arabic" w:cs="Simplified Arabic" w:hint="cs"/>
          <w:color w:val="000000" w:themeColor="text1"/>
          <w:sz w:val="26"/>
          <w:szCs w:val="26"/>
          <w:rtl/>
        </w:rPr>
        <w:t xml:space="preserve">، </w:t>
      </w:r>
      <w:r w:rsidRPr="00CD5D7C">
        <w:rPr>
          <w:rFonts w:ascii="Simplified Arabic" w:hAnsi="Simplified Arabic" w:cs="Simplified Arabic"/>
          <w:color w:val="000000" w:themeColor="text1"/>
          <w:sz w:val="26"/>
          <w:szCs w:val="26"/>
          <w:rtl/>
        </w:rPr>
        <w:t>وما نتج عنه من تداعيات على الضفة الغربية</w:t>
      </w:r>
      <w:r w:rsidRPr="00CD5D7C">
        <w:rPr>
          <w:rFonts w:ascii="Simplified Arabic" w:hAnsi="Simplified Arabic" w:cs="Simplified Arabic" w:hint="cs"/>
          <w:color w:val="000000" w:themeColor="text1"/>
          <w:sz w:val="26"/>
          <w:szCs w:val="26"/>
          <w:rtl/>
        </w:rPr>
        <w:t>، إضافة إلى تأثر فلسطين بالوضع الإقليمي،</w:t>
      </w:r>
      <w:r w:rsidRPr="00CD5D7C">
        <w:rPr>
          <w:rFonts w:ascii="Simplified Arabic" w:hAnsi="Simplified Arabic" w:cs="Simplified Arabic"/>
          <w:color w:val="000000" w:themeColor="text1"/>
          <w:sz w:val="26"/>
          <w:szCs w:val="26"/>
          <w:rtl/>
        </w:rPr>
        <w:t xml:space="preserve"> </w:t>
      </w:r>
      <w:r w:rsidRPr="00CD5D7C">
        <w:rPr>
          <w:rFonts w:ascii="Simplified Arabic" w:hAnsi="Simplified Arabic" w:cs="Simplified Arabic" w:hint="cs"/>
          <w:color w:val="000000" w:themeColor="text1"/>
          <w:sz w:val="26"/>
          <w:szCs w:val="26"/>
          <w:rtl/>
        </w:rPr>
        <w:t>أدى، بشكل رئيسي، إلى ارتفاع حاد في مستوى الأسعار</w:t>
      </w:r>
      <w:r w:rsidRPr="00CD5D7C">
        <w:rPr>
          <w:rFonts w:ascii="Simplified Arabic" w:hAnsi="Simplified Arabic" w:cs="Simplified Arabic"/>
          <w:color w:val="000000" w:themeColor="text1"/>
          <w:sz w:val="26"/>
          <w:szCs w:val="26"/>
          <w:rtl/>
        </w:rPr>
        <w:t xml:space="preserve"> في قطاع غزة بأكثر من </w:t>
      </w:r>
      <w:r w:rsidRPr="00CD5D7C">
        <w:rPr>
          <w:rFonts w:ascii="Simplified Arabic" w:hAnsi="Simplified Arabic" w:cs="Simplified Arabic" w:hint="cs"/>
          <w:color w:val="000000" w:themeColor="text1"/>
          <w:sz w:val="26"/>
          <w:szCs w:val="26"/>
          <w:rtl/>
        </w:rPr>
        <w:t>227</w:t>
      </w:r>
      <w:r w:rsidRPr="00CD5D7C">
        <w:rPr>
          <w:rFonts w:ascii="Simplified Arabic" w:hAnsi="Simplified Arabic" w:cs="Simplified Arabic"/>
          <w:color w:val="000000" w:themeColor="text1"/>
          <w:sz w:val="26"/>
          <w:szCs w:val="26"/>
          <w:rtl/>
        </w:rPr>
        <w:t xml:space="preserve">%، </w:t>
      </w:r>
      <w:r w:rsidRPr="00CD5D7C">
        <w:rPr>
          <w:rFonts w:ascii="Simplified Arabic" w:hAnsi="Simplified Arabic" w:cs="Simplified Arabic" w:hint="cs"/>
          <w:color w:val="000000" w:themeColor="text1"/>
          <w:sz w:val="26"/>
          <w:szCs w:val="26"/>
          <w:rtl/>
        </w:rPr>
        <w:t xml:space="preserve">ترافق ذلك مع ارتفاع أسعار المستهلك في الضفة الغربية بحوالي 3%.  والذي أدى بدوره الى انخفاض القوة الشرائية للمستهلك الفلسطيني خلال عام 2024 بنسبة 33% بواقع 70% في قطاع غزة و3% في الضفة الغربية. </w:t>
      </w:r>
    </w:p>
    <w:p w14:paraId="0DD602B1" w14:textId="56D48A39" w:rsidR="00204C77" w:rsidRPr="00CD5D7C" w:rsidRDefault="00204C77" w:rsidP="00B333CB">
      <w:pPr>
        <w:tabs>
          <w:tab w:val="left" w:pos="194"/>
          <w:tab w:val="left" w:pos="978"/>
        </w:tabs>
        <w:jc w:val="center"/>
        <w:rPr>
          <w:rFonts w:ascii="Simplified Arabic" w:hAnsi="Simplified Arabic" w:cs="Simplified Arabic"/>
          <w:b/>
          <w:bCs/>
          <w:noProof/>
          <w:color w:val="000000" w:themeColor="text1"/>
          <w:lang w:eastAsia="en-US"/>
        </w:rPr>
      </w:pPr>
    </w:p>
    <w:p w14:paraId="5CFFDBD5" w14:textId="385A8C1B" w:rsidR="000062F0" w:rsidRPr="00CD5D7C" w:rsidRDefault="000062F0" w:rsidP="005318A8">
      <w:pPr>
        <w:spacing w:before="120" w:after="120"/>
        <w:jc w:val="center"/>
        <w:rPr>
          <w:b/>
          <w:bCs/>
          <w:color w:val="000000" w:themeColor="text1"/>
          <w:sz w:val="30"/>
          <w:szCs w:val="30"/>
        </w:rPr>
      </w:pPr>
      <w:r w:rsidRPr="00CD5D7C">
        <w:rPr>
          <w:rFonts w:ascii="Simplified Arabic" w:hAnsi="Simplified Arabic" w:cs="Simplified Arabic"/>
          <w:b/>
          <w:bCs/>
          <w:noProof/>
          <w:color w:val="000000" w:themeColor="text1"/>
          <w:sz w:val="30"/>
          <w:szCs w:val="30"/>
          <w:lang w:eastAsia="en-US"/>
        </w:rPr>
        <w:t>"</w:t>
      </w:r>
      <w:r w:rsidRPr="00CD5D7C">
        <w:rPr>
          <w:rFonts w:ascii="Simplified Arabic" w:hAnsi="Simplified Arabic" w:cs="Simplified Arabic"/>
          <w:b/>
          <w:bCs/>
          <w:noProof/>
          <w:color w:val="000000" w:themeColor="text1"/>
          <w:sz w:val="30"/>
          <w:szCs w:val="30"/>
          <w:rtl/>
          <w:lang w:eastAsia="en-US"/>
        </w:rPr>
        <w:t xml:space="preserve">آفاق الاقتصاد الفلسطيني لعام 2025: </w:t>
      </w:r>
      <w:r w:rsidR="005318A8" w:rsidRPr="00CD5D7C">
        <w:rPr>
          <w:rFonts w:ascii="Simplified Arabic" w:hAnsi="Simplified Arabic" w:cs="Simplified Arabic" w:hint="cs"/>
          <w:b/>
          <w:bCs/>
          <w:noProof/>
          <w:color w:val="000000" w:themeColor="text1"/>
          <w:sz w:val="30"/>
          <w:szCs w:val="30"/>
          <w:rtl/>
          <w:lang w:eastAsia="en-US"/>
        </w:rPr>
        <w:t>ارتفاع</w:t>
      </w:r>
      <w:r w:rsidRPr="00CD5D7C">
        <w:rPr>
          <w:rFonts w:ascii="Simplified Arabic" w:hAnsi="Simplified Arabic" w:cs="Simplified Arabic"/>
          <w:b/>
          <w:bCs/>
          <w:noProof/>
          <w:color w:val="000000" w:themeColor="text1"/>
          <w:sz w:val="30"/>
          <w:szCs w:val="30"/>
          <w:rtl/>
          <w:lang w:eastAsia="en-US"/>
        </w:rPr>
        <w:t xml:space="preserve"> طفيف وسط تحديات هيكلية وضغوط خارجية</w:t>
      </w:r>
      <w:r w:rsidRPr="00CD5D7C">
        <w:rPr>
          <w:rFonts w:ascii="Simplified Arabic" w:hAnsi="Simplified Arabic" w:cs="Simplified Arabic"/>
          <w:b/>
          <w:bCs/>
          <w:noProof/>
          <w:color w:val="000000" w:themeColor="text1"/>
          <w:sz w:val="30"/>
          <w:szCs w:val="30"/>
          <w:lang w:eastAsia="en-US"/>
        </w:rPr>
        <w:t>"</w:t>
      </w:r>
    </w:p>
    <w:p w14:paraId="56325228" w14:textId="2D689D88" w:rsidR="0070195D" w:rsidRPr="00CD5D7C" w:rsidRDefault="009E5D14" w:rsidP="00CF2B4C">
      <w:pPr>
        <w:jc w:val="both"/>
        <w:rPr>
          <w:rFonts w:ascii="Simplified Arabic" w:hAnsi="Simplified Arabic" w:cs="Simplified Arabic"/>
          <w:sz w:val="26"/>
          <w:szCs w:val="26"/>
          <w:rtl/>
          <w:lang w:bidi="ar-EG"/>
        </w:rPr>
      </w:pPr>
      <w:r w:rsidRPr="00CD5D7C">
        <w:rPr>
          <w:rFonts w:ascii="Simplified Arabic" w:hAnsi="Simplified Arabic" w:cs="Simplified Arabic"/>
          <w:sz w:val="26"/>
          <w:szCs w:val="26"/>
          <w:rtl/>
          <w:lang w:bidi="ar-EG"/>
        </w:rPr>
        <w:t>كما أصدرت كل من سلطة النقد والجهاز المركزي للإحصاء الفلسطيني تقريرين حول التنبؤات</w:t>
      </w:r>
      <w:r w:rsidR="007B6502" w:rsidRPr="00CD5D7C">
        <w:rPr>
          <w:rFonts w:ascii="Simplified Arabic" w:hAnsi="Simplified Arabic" w:cs="Simplified Arabic"/>
          <w:sz w:val="26"/>
          <w:szCs w:val="26"/>
          <w:rtl/>
          <w:lang w:bidi="ar-EG"/>
        </w:rPr>
        <w:t xml:space="preserve"> الاقتصادية</w:t>
      </w:r>
      <w:r w:rsidRPr="00CD5D7C">
        <w:rPr>
          <w:rFonts w:ascii="Simplified Arabic" w:hAnsi="Simplified Arabic" w:cs="Simplified Arabic"/>
          <w:sz w:val="26"/>
          <w:szCs w:val="26"/>
          <w:rtl/>
          <w:lang w:bidi="ar-EG"/>
        </w:rPr>
        <w:t xml:space="preserve"> للعام </w:t>
      </w:r>
      <w:r w:rsidR="00B333CB" w:rsidRPr="00CD5D7C">
        <w:rPr>
          <w:rFonts w:ascii="Simplified Arabic" w:hAnsi="Simplified Arabic" w:cs="Simplified Arabic"/>
          <w:sz w:val="26"/>
          <w:szCs w:val="26"/>
          <w:rtl/>
          <w:lang w:bidi="ar-EG"/>
        </w:rPr>
        <w:t>202</w:t>
      </w:r>
      <w:r w:rsidR="00A11A42" w:rsidRPr="00CD5D7C">
        <w:rPr>
          <w:rFonts w:ascii="Simplified Arabic" w:hAnsi="Simplified Arabic" w:cs="Simplified Arabic"/>
          <w:sz w:val="26"/>
          <w:szCs w:val="26"/>
          <w:rtl/>
          <w:lang w:bidi="ar-EG"/>
        </w:rPr>
        <w:t>5</w:t>
      </w:r>
      <w:r w:rsidRPr="00CD5D7C">
        <w:rPr>
          <w:rFonts w:ascii="Simplified Arabic" w:hAnsi="Simplified Arabic" w:cs="Simplified Arabic"/>
          <w:sz w:val="26"/>
          <w:szCs w:val="26"/>
          <w:rtl/>
          <w:lang w:bidi="ar-EG"/>
        </w:rPr>
        <w:t>، والمتاحة على الموقع الالكتروني لكل منهما. تضمنت التنبؤ بأهم المؤشرات الرئيس</w:t>
      </w:r>
      <w:r w:rsidR="005318A8" w:rsidRPr="00CD5D7C">
        <w:rPr>
          <w:rFonts w:ascii="Simplified Arabic" w:hAnsi="Simplified Arabic" w:cs="Simplified Arabic" w:hint="cs"/>
          <w:sz w:val="26"/>
          <w:szCs w:val="26"/>
          <w:rtl/>
          <w:lang w:bidi="ar-EG"/>
        </w:rPr>
        <w:t>ي</w:t>
      </w:r>
      <w:r w:rsidRPr="00CD5D7C">
        <w:rPr>
          <w:rFonts w:ascii="Simplified Arabic" w:hAnsi="Simplified Arabic" w:cs="Simplified Arabic"/>
          <w:sz w:val="26"/>
          <w:szCs w:val="26"/>
          <w:rtl/>
          <w:lang w:bidi="ar-EG"/>
        </w:rPr>
        <w:t xml:space="preserve">ة في الاقتصاد الفلسطيني خلال العام </w:t>
      </w:r>
      <w:r w:rsidR="00B333CB" w:rsidRPr="00CD5D7C">
        <w:rPr>
          <w:rFonts w:ascii="Simplified Arabic" w:hAnsi="Simplified Arabic" w:cs="Simplified Arabic"/>
          <w:sz w:val="26"/>
          <w:szCs w:val="26"/>
          <w:rtl/>
          <w:lang w:bidi="ar-EG"/>
        </w:rPr>
        <w:t>202</w:t>
      </w:r>
      <w:r w:rsidR="00A11A42" w:rsidRPr="00CD5D7C">
        <w:rPr>
          <w:rFonts w:ascii="Simplified Arabic" w:hAnsi="Simplified Arabic" w:cs="Simplified Arabic"/>
          <w:sz w:val="26"/>
          <w:szCs w:val="26"/>
          <w:rtl/>
          <w:lang w:bidi="ar-EG"/>
        </w:rPr>
        <w:t>5</w:t>
      </w:r>
      <w:r w:rsidRPr="00CD5D7C">
        <w:rPr>
          <w:rFonts w:ascii="Simplified Arabic" w:hAnsi="Simplified Arabic" w:cs="Simplified Arabic"/>
          <w:sz w:val="26"/>
          <w:szCs w:val="26"/>
          <w:rtl/>
          <w:lang w:bidi="ar-EG"/>
        </w:rPr>
        <w:t xml:space="preserve">، مستندة </w:t>
      </w:r>
      <w:r w:rsidR="007B6502" w:rsidRPr="00CD5D7C">
        <w:rPr>
          <w:rFonts w:ascii="Simplified Arabic" w:hAnsi="Simplified Arabic" w:cs="Simplified Arabic"/>
          <w:sz w:val="26"/>
          <w:szCs w:val="26"/>
          <w:rtl/>
          <w:lang w:bidi="ar-EG"/>
        </w:rPr>
        <w:t xml:space="preserve">في ذلك على مجموعة </w:t>
      </w:r>
      <w:r w:rsidRPr="00CD5D7C">
        <w:rPr>
          <w:rFonts w:ascii="Simplified Arabic" w:hAnsi="Simplified Arabic" w:cs="Simplified Arabic"/>
          <w:sz w:val="26"/>
          <w:szCs w:val="26"/>
          <w:rtl/>
          <w:lang w:bidi="ar-EG"/>
        </w:rPr>
        <w:t xml:space="preserve">من العوامل والافتراضات، التي </w:t>
      </w:r>
      <w:r w:rsidR="00AE529F" w:rsidRPr="00CD5D7C">
        <w:rPr>
          <w:rFonts w:ascii="Simplified Arabic" w:hAnsi="Simplified Arabic" w:cs="Simplified Arabic"/>
          <w:sz w:val="26"/>
          <w:szCs w:val="26"/>
          <w:rtl/>
          <w:lang w:bidi="ar-EG"/>
        </w:rPr>
        <w:t xml:space="preserve">تم </w:t>
      </w:r>
      <w:r w:rsidR="006C26AB" w:rsidRPr="00CD5D7C">
        <w:rPr>
          <w:rFonts w:ascii="Simplified Arabic" w:hAnsi="Simplified Arabic" w:cs="Simplified Arabic"/>
          <w:sz w:val="26"/>
          <w:szCs w:val="26"/>
          <w:rtl/>
          <w:lang w:bidi="ar-EG"/>
        </w:rPr>
        <w:t xml:space="preserve">تضمينها في السيناريو الأساس، والتي </w:t>
      </w:r>
      <w:r w:rsidRPr="00CD5D7C">
        <w:rPr>
          <w:rFonts w:ascii="Simplified Arabic" w:hAnsi="Simplified Arabic" w:cs="Simplified Arabic"/>
          <w:sz w:val="26"/>
          <w:szCs w:val="26"/>
          <w:rtl/>
          <w:lang w:bidi="ar-EG"/>
        </w:rPr>
        <w:t>يتوقع أن ي</w:t>
      </w:r>
      <w:r w:rsidR="006C26AB" w:rsidRPr="00CD5D7C">
        <w:rPr>
          <w:rFonts w:ascii="Simplified Arabic" w:hAnsi="Simplified Arabic" w:cs="Simplified Arabic"/>
          <w:sz w:val="26"/>
          <w:szCs w:val="26"/>
          <w:rtl/>
          <w:lang w:bidi="ar-EG"/>
        </w:rPr>
        <w:t xml:space="preserve">نعكس </w:t>
      </w:r>
      <w:r w:rsidRPr="00CD5D7C">
        <w:rPr>
          <w:rFonts w:ascii="Simplified Arabic" w:hAnsi="Simplified Arabic" w:cs="Simplified Arabic"/>
          <w:sz w:val="26"/>
          <w:szCs w:val="26"/>
          <w:rtl/>
          <w:lang w:bidi="ar-EG"/>
        </w:rPr>
        <w:t>تأثير</w:t>
      </w:r>
      <w:r w:rsidR="00AE529F" w:rsidRPr="00CD5D7C">
        <w:rPr>
          <w:rFonts w:ascii="Simplified Arabic" w:hAnsi="Simplified Arabic" w:cs="Simplified Arabic"/>
          <w:sz w:val="26"/>
          <w:szCs w:val="26"/>
          <w:rtl/>
          <w:lang w:bidi="ar-EG"/>
        </w:rPr>
        <w:t>ه</w:t>
      </w:r>
      <w:r w:rsidRPr="00CD5D7C">
        <w:rPr>
          <w:rFonts w:ascii="Simplified Arabic" w:hAnsi="Simplified Arabic" w:cs="Simplified Arabic"/>
          <w:sz w:val="26"/>
          <w:szCs w:val="26"/>
          <w:rtl/>
          <w:lang w:bidi="ar-EG"/>
        </w:rPr>
        <w:t xml:space="preserve">ا على </w:t>
      </w:r>
      <w:r w:rsidR="006C26AB" w:rsidRPr="00CD5D7C">
        <w:rPr>
          <w:rFonts w:ascii="Simplified Arabic" w:hAnsi="Simplified Arabic" w:cs="Simplified Arabic"/>
          <w:sz w:val="26"/>
          <w:szCs w:val="26"/>
          <w:rtl/>
          <w:lang w:bidi="ar-EG"/>
        </w:rPr>
        <w:t xml:space="preserve">أهم </w:t>
      </w:r>
      <w:r w:rsidRPr="00CD5D7C">
        <w:rPr>
          <w:rFonts w:ascii="Simplified Arabic" w:hAnsi="Simplified Arabic" w:cs="Simplified Arabic"/>
          <w:sz w:val="26"/>
          <w:szCs w:val="26"/>
          <w:rtl/>
          <w:lang w:bidi="ar-EG"/>
        </w:rPr>
        <w:t>المؤشرات في مختلف القطاعات (القطاع الحقيقي، والقطاع المالي، والقطاع الخارجي)</w:t>
      </w:r>
      <w:r w:rsidR="006C26AB" w:rsidRPr="00CD5D7C">
        <w:rPr>
          <w:rFonts w:ascii="Simplified Arabic" w:hAnsi="Simplified Arabic" w:cs="Simplified Arabic"/>
          <w:sz w:val="26"/>
          <w:szCs w:val="26"/>
          <w:rtl/>
          <w:lang w:bidi="ar-EG"/>
        </w:rPr>
        <w:t>.</w:t>
      </w:r>
    </w:p>
    <w:p w14:paraId="54DC573D" w14:textId="77777777" w:rsidR="00155734" w:rsidRPr="00CD5D7C" w:rsidRDefault="00155734" w:rsidP="00CF2B4C">
      <w:pPr>
        <w:jc w:val="both"/>
        <w:rPr>
          <w:rFonts w:ascii="Simplified Arabic" w:hAnsi="Simplified Arabic" w:cs="Simplified Arabic"/>
          <w:sz w:val="10"/>
          <w:szCs w:val="10"/>
          <w:rtl/>
          <w:lang w:bidi="ar-EG"/>
        </w:rPr>
      </w:pPr>
    </w:p>
    <w:p w14:paraId="68E081E0" w14:textId="576F005C" w:rsidR="005E430C" w:rsidRPr="00CD5D7C" w:rsidRDefault="00C73B19" w:rsidP="00CF2B4C">
      <w:pPr>
        <w:pStyle w:val="NormalWeb"/>
        <w:bidi/>
        <w:spacing w:before="0" w:beforeAutospacing="0" w:after="0" w:afterAutospacing="0"/>
        <w:jc w:val="both"/>
        <w:rPr>
          <w:rFonts w:ascii="Simplified Arabic" w:hAnsi="Simplified Arabic" w:cs="Simplified Arabic"/>
          <w:b/>
          <w:bCs/>
          <w:sz w:val="26"/>
          <w:szCs w:val="26"/>
          <w:rtl/>
        </w:rPr>
      </w:pPr>
      <w:r w:rsidRPr="00CD5D7C">
        <w:rPr>
          <w:rFonts w:ascii="Simplified Arabic" w:hAnsi="Simplified Arabic" w:cs="Simplified Arabic" w:hint="cs"/>
          <w:sz w:val="26"/>
          <w:szCs w:val="26"/>
          <w:rtl/>
        </w:rPr>
        <w:t>وتشير الافتراضات</w:t>
      </w:r>
      <w:r w:rsidRPr="00CD5D7C">
        <w:rPr>
          <w:rFonts w:ascii="Simplified Arabic" w:hAnsi="Simplified Arabic" w:cs="Simplified Arabic"/>
          <w:sz w:val="26"/>
          <w:szCs w:val="26"/>
          <w:rtl/>
        </w:rPr>
        <w:t xml:space="preserve"> الأساسية </w:t>
      </w:r>
      <w:r w:rsidRPr="00CD5D7C">
        <w:rPr>
          <w:rFonts w:ascii="Simplified Arabic" w:hAnsi="Simplified Arabic" w:cs="Simplified Arabic" w:hint="cs"/>
          <w:sz w:val="26"/>
          <w:szCs w:val="26"/>
          <w:rtl/>
        </w:rPr>
        <w:t>التي استند عليها</w:t>
      </w:r>
      <w:r w:rsidR="005E430C" w:rsidRPr="00CD5D7C">
        <w:rPr>
          <w:rFonts w:ascii="Simplified Arabic" w:hAnsi="Simplified Arabic" w:cs="Simplified Arabic"/>
          <w:sz w:val="26"/>
          <w:szCs w:val="26"/>
          <w:rtl/>
        </w:rPr>
        <w:t xml:space="preserve"> </w:t>
      </w:r>
      <w:r w:rsidR="005E430C" w:rsidRPr="00CD5D7C">
        <w:rPr>
          <w:rStyle w:val="Strong"/>
          <w:rFonts w:ascii="Simplified Arabic" w:hAnsi="Simplified Arabic" w:cs="Simplified Arabic"/>
          <w:b w:val="0"/>
          <w:bCs w:val="0"/>
          <w:sz w:val="26"/>
          <w:szCs w:val="26"/>
          <w:rtl/>
        </w:rPr>
        <w:t>سيناريو الأساس</w:t>
      </w:r>
      <w:r w:rsidR="005E430C" w:rsidRPr="00CD5D7C">
        <w:rPr>
          <w:rFonts w:ascii="Simplified Arabic" w:hAnsi="Simplified Arabic" w:cs="Simplified Arabic"/>
          <w:sz w:val="26"/>
          <w:szCs w:val="26"/>
          <w:rtl/>
        </w:rPr>
        <w:t xml:space="preserve"> بشأن التنبؤات الاقتصادية للعام </w:t>
      </w:r>
      <w:r w:rsidR="005E430C" w:rsidRPr="00CD5D7C">
        <w:rPr>
          <w:rStyle w:val="Strong"/>
          <w:rFonts w:ascii="Simplified Arabic" w:hAnsi="Simplified Arabic" w:cs="Simplified Arabic"/>
          <w:b w:val="0"/>
          <w:bCs w:val="0"/>
          <w:sz w:val="26"/>
          <w:szCs w:val="26"/>
        </w:rPr>
        <w:t>2025</w:t>
      </w:r>
      <w:r w:rsidR="005E430C" w:rsidRPr="00CD5D7C">
        <w:rPr>
          <w:rFonts w:ascii="Simplified Arabic" w:hAnsi="Simplified Arabic" w:cs="Simplified Arabic"/>
          <w:b/>
          <w:bCs/>
          <w:sz w:val="26"/>
          <w:szCs w:val="26"/>
          <w:rtl/>
        </w:rPr>
        <w:t>،</w:t>
      </w:r>
      <w:r w:rsidR="005E430C" w:rsidRPr="00CD5D7C">
        <w:rPr>
          <w:rFonts w:ascii="Simplified Arabic" w:hAnsi="Simplified Arabic" w:cs="Simplified Arabic"/>
          <w:sz w:val="26"/>
          <w:szCs w:val="26"/>
          <w:rtl/>
        </w:rPr>
        <w:t xml:space="preserve"> إلى استمرار</w:t>
      </w:r>
      <w:r w:rsidR="005E430C" w:rsidRPr="00CD5D7C">
        <w:rPr>
          <w:rFonts w:ascii="Simplified Arabic" w:hAnsi="Simplified Arabic" w:cs="Simplified Arabic"/>
          <w:b/>
          <w:bCs/>
          <w:sz w:val="26"/>
          <w:szCs w:val="26"/>
          <w:rtl/>
        </w:rPr>
        <w:t xml:space="preserve"> </w:t>
      </w:r>
      <w:r w:rsidR="005E430C" w:rsidRPr="00CD5D7C">
        <w:rPr>
          <w:rStyle w:val="Strong"/>
          <w:rFonts w:ascii="Simplified Arabic" w:hAnsi="Simplified Arabic" w:cs="Simplified Arabic"/>
          <w:b w:val="0"/>
          <w:bCs w:val="0"/>
          <w:sz w:val="26"/>
          <w:szCs w:val="26"/>
          <w:rtl/>
        </w:rPr>
        <w:t>الوضع القائم دون أي تغير جوهري</w:t>
      </w:r>
      <w:r w:rsidR="005E430C" w:rsidRPr="00CD5D7C">
        <w:rPr>
          <w:rFonts w:ascii="Simplified Arabic" w:hAnsi="Simplified Arabic" w:cs="Simplified Arabic"/>
          <w:sz w:val="26"/>
          <w:szCs w:val="26"/>
          <w:rtl/>
        </w:rPr>
        <w:t xml:space="preserve"> في الظروف</w:t>
      </w:r>
      <w:r w:rsidR="00A64071" w:rsidRPr="00CD5D7C">
        <w:rPr>
          <w:rFonts w:ascii="Simplified Arabic" w:hAnsi="Simplified Arabic" w:cs="Simplified Arabic"/>
          <w:sz w:val="26"/>
          <w:szCs w:val="26"/>
          <w:rtl/>
        </w:rPr>
        <w:t xml:space="preserve"> السياسية والأمنية</w:t>
      </w:r>
      <w:r w:rsidR="005E430C" w:rsidRPr="00CD5D7C">
        <w:rPr>
          <w:rFonts w:ascii="Simplified Arabic" w:hAnsi="Simplified Arabic" w:cs="Simplified Arabic"/>
          <w:sz w:val="26"/>
          <w:szCs w:val="26"/>
          <w:rtl/>
        </w:rPr>
        <w:t xml:space="preserve"> الحالية. </w:t>
      </w:r>
      <w:r w:rsidR="00A64071" w:rsidRPr="00CD5D7C">
        <w:rPr>
          <w:rFonts w:ascii="Simplified Arabic" w:hAnsi="Simplified Arabic" w:cs="Simplified Arabic"/>
          <w:sz w:val="26"/>
          <w:szCs w:val="26"/>
          <w:rtl/>
        </w:rPr>
        <w:t>ف</w:t>
      </w:r>
      <w:r w:rsidR="005E430C" w:rsidRPr="00CD5D7C">
        <w:rPr>
          <w:rFonts w:ascii="Simplified Arabic" w:hAnsi="Simplified Arabic" w:cs="Simplified Arabic"/>
          <w:sz w:val="26"/>
          <w:szCs w:val="26"/>
          <w:rtl/>
        </w:rPr>
        <w:t>وفق</w:t>
      </w:r>
      <w:r w:rsidR="00A64071" w:rsidRPr="00CD5D7C">
        <w:rPr>
          <w:rFonts w:ascii="Simplified Arabic" w:hAnsi="Simplified Arabic" w:cs="Simplified Arabic"/>
          <w:sz w:val="26"/>
          <w:szCs w:val="26"/>
          <w:rtl/>
        </w:rPr>
        <w:t>اً</w:t>
      </w:r>
      <w:r w:rsidR="005E430C" w:rsidRPr="00CD5D7C">
        <w:rPr>
          <w:rFonts w:ascii="Simplified Arabic" w:hAnsi="Simplified Arabic" w:cs="Simplified Arabic"/>
          <w:sz w:val="26"/>
          <w:szCs w:val="26"/>
          <w:rtl/>
        </w:rPr>
        <w:t xml:space="preserve"> لهذا السيناريو، فإن الاقتصاد الفلسطيني سيستمر في مواجهة</w:t>
      </w:r>
      <w:r w:rsidR="005E430C" w:rsidRPr="00CD5D7C">
        <w:rPr>
          <w:rFonts w:ascii="Simplified Arabic" w:hAnsi="Simplified Arabic" w:cs="Simplified Arabic"/>
          <w:b/>
          <w:bCs/>
          <w:sz w:val="26"/>
          <w:szCs w:val="26"/>
          <w:rtl/>
        </w:rPr>
        <w:t xml:space="preserve"> </w:t>
      </w:r>
      <w:r w:rsidR="005E430C" w:rsidRPr="00CD5D7C">
        <w:rPr>
          <w:rStyle w:val="Strong"/>
          <w:rFonts w:ascii="Simplified Arabic" w:hAnsi="Simplified Arabic" w:cs="Simplified Arabic"/>
          <w:b w:val="0"/>
          <w:bCs w:val="0"/>
          <w:sz w:val="26"/>
          <w:szCs w:val="26"/>
          <w:rtl/>
        </w:rPr>
        <w:t>قيود شديدة على الحركة التجارية والمعابر</w:t>
      </w:r>
      <w:r w:rsidR="005E430C" w:rsidRPr="00CD5D7C">
        <w:rPr>
          <w:rFonts w:ascii="Simplified Arabic" w:hAnsi="Simplified Arabic" w:cs="Simplified Arabic"/>
          <w:b/>
          <w:bCs/>
          <w:sz w:val="26"/>
          <w:szCs w:val="26"/>
          <w:rtl/>
        </w:rPr>
        <w:t>،</w:t>
      </w:r>
      <w:r w:rsidR="005E430C" w:rsidRPr="00CD5D7C">
        <w:rPr>
          <w:rFonts w:ascii="Simplified Arabic" w:hAnsi="Simplified Arabic" w:cs="Simplified Arabic"/>
          <w:sz w:val="26"/>
          <w:szCs w:val="26"/>
          <w:rtl/>
        </w:rPr>
        <w:t xml:space="preserve"> مع</w:t>
      </w:r>
      <w:r w:rsidR="005E430C" w:rsidRPr="00CD5D7C">
        <w:rPr>
          <w:rFonts w:ascii="Simplified Arabic" w:hAnsi="Simplified Arabic" w:cs="Simplified Arabic"/>
          <w:b/>
          <w:bCs/>
          <w:sz w:val="26"/>
          <w:szCs w:val="26"/>
          <w:rtl/>
        </w:rPr>
        <w:t xml:space="preserve"> </w:t>
      </w:r>
      <w:r w:rsidR="005E430C" w:rsidRPr="00CD5D7C">
        <w:rPr>
          <w:rStyle w:val="Strong"/>
          <w:rFonts w:ascii="Simplified Arabic" w:hAnsi="Simplified Arabic" w:cs="Simplified Arabic"/>
          <w:b w:val="0"/>
          <w:bCs w:val="0"/>
          <w:sz w:val="26"/>
          <w:szCs w:val="26"/>
          <w:rtl/>
        </w:rPr>
        <w:t>توقف شبه كامل للأنشطة الاقتصادية في قطاع غزة</w:t>
      </w:r>
      <w:r w:rsidR="005E430C" w:rsidRPr="00CD5D7C">
        <w:rPr>
          <w:rFonts w:ascii="Simplified Arabic" w:hAnsi="Simplified Arabic" w:cs="Simplified Arabic"/>
          <w:b/>
          <w:bCs/>
          <w:sz w:val="26"/>
          <w:szCs w:val="26"/>
          <w:rtl/>
        </w:rPr>
        <w:t>،</w:t>
      </w:r>
      <w:r w:rsidR="005E430C" w:rsidRPr="00CD5D7C">
        <w:rPr>
          <w:rFonts w:ascii="Simplified Arabic" w:hAnsi="Simplified Arabic" w:cs="Simplified Arabic"/>
          <w:sz w:val="26"/>
          <w:szCs w:val="26"/>
          <w:rtl/>
        </w:rPr>
        <w:t xml:space="preserve"> بسبب الدمار الهائل الناتج عن العدوان الإسرائيلي، إلى جانب </w:t>
      </w:r>
      <w:r w:rsidR="005E430C" w:rsidRPr="00CD5D7C">
        <w:rPr>
          <w:rStyle w:val="Strong"/>
          <w:rFonts w:ascii="Simplified Arabic" w:hAnsi="Simplified Arabic" w:cs="Simplified Arabic"/>
          <w:b w:val="0"/>
          <w:bCs w:val="0"/>
          <w:sz w:val="26"/>
          <w:szCs w:val="26"/>
          <w:rtl/>
        </w:rPr>
        <w:t>تعطل كبير في حركة العمالة الفلسطينية إلى إسرائيل</w:t>
      </w:r>
      <w:r w:rsidR="00A64071" w:rsidRPr="00CD5D7C">
        <w:rPr>
          <w:rFonts w:ascii="Simplified Arabic" w:hAnsi="Simplified Arabic" w:cs="Simplified Arabic"/>
          <w:b/>
          <w:bCs/>
          <w:sz w:val="26"/>
          <w:szCs w:val="26"/>
          <w:rtl/>
        </w:rPr>
        <w:t>.</w:t>
      </w:r>
    </w:p>
    <w:p w14:paraId="51921EA2" w14:textId="77777777" w:rsidR="00155734" w:rsidRPr="00CD5D7C" w:rsidRDefault="00155734" w:rsidP="00CF2B4C">
      <w:pPr>
        <w:pStyle w:val="NormalWeb"/>
        <w:bidi/>
        <w:spacing w:before="0" w:beforeAutospacing="0" w:after="0" w:afterAutospacing="0"/>
        <w:jc w:val="both"/>
        <w:rPr>
          <w:rFonts w:ascii="Simplified Arabic" w:hAnsi="Simplified Arabic" w:cs="Simplified Arabic"/>
          <w:sz w:val="10"/>
          <w:szCs w:val="10"/>
        </w:rPr>
      </w:pPr>
    </w:p>
    <w:p w14:paraId="7A652784" w14:textId="64B4A51B" w:rsidR="005E430C" w:rsidRPr="00CD5D7C" w:rsidRDefault="005E430C" w:rsidP="00CF2B4C">
      <w:pPr>
        <w:pStyle w:val="NormalWeb"/>
        <w:bidi/>
        <w:spacing w:before="0" w:beforeAutospacing="0" w:after="0" w:afterAutospacing="0"/>
        <w:jc w:val="both"/>
        <w:rPr>
          <w:rFonts w:ascii="Simplified Arabic" w:hAnsi="Simplified Arabic" w:cs="Simplified Arabic"/>
          <w:sz w:val="26"/>
          <w:szCs w:val="26"/>
          <w:rtl/>
        </w:rPr>
      </w:pPr>
      <w:r w:rsidRPr="00CD5D7C">
        <w:rPr>
          <w:rFonts w:ascii="Simplified Arabic" w:hAnsi="Simplified Arabic" w:cs="Simplified Arabic"/>
          <w:sz w:val="26"/>
          <w:szCs w:val="26"/>
          <w:rtl/>
        </w:rPr>
        <w:t>كما يفترض هذا السيناريو</w:t>
      </w:r>
      <w:r w:rsidRPr="00CD5D7C">
        <w:rPr>
          <w:rFonts w:ascii="Simplified Arabic" w:hAnsi="Simplified Arabic" w:cs="Simplified Arabic"/>
          <w:b/>
          <w:bCs/>
          <w:sz w:val="26"/>
          <w:szCs w:val="26"/>
          <w:rtl/>
        </w:rPr>
        <w:t xml:space="preserve"> </w:t>
      </w:r>
      <w:r w:rsidRPr="00CD5D7C">
        <w:rPr>
          <w:rStyle w:val="Strong"/>
          <w:rFonts w:ascii="Simplified Arabic" w:hAnsi="Simplified Arabic" w:cs="Simplified Arabic"/>
          <w:b w:val="0"/>
          <w:bCs w:val="0"/>
          <w:sz w:val="26"/>
          <w:szCs w:val="26"/>
          <w:rtl/>
        </w:rPr>
        <w:t xml:space="preserve">استمرار التدهور في الوضع المالي </w:t>
      </w:r>
      <w:r w:rsidR="00DB7DD1" w:rsidRPr="00CD5D7C">
        <w:rPr>
          <w:rStyle w:val="Strong"/>
          <w:rFonts w:ascii="Simplified Arabic" w:hAnsi="Simplified Arabic" w:cs="Simplified Arabic"/>
          <w:b w:val="0"/>
          <w:bCs w:val="0"/>
          <w:sz w:val="26"/>
          <w:szCs w:val="26"/>
          <w:rtl/>
        </w:rPr>
        <w:t>للحكومة</w:t>
      </w:r>
      <w:r w:rsidRPr="00CD5D7C">
        <w:rPr>
          <w:rStyle w:val="Strong"/>
          <w:rFonts w:ascii="Simplified Arabic" w:hAnsi="Simplified Arabic" w:cs="Simplified Arabic"/>
          <w:b w:val="0"/>
          <w:bCs w:val="0"/>
          <w:sz w:val="26"/>
          <w:szCs w:val="26"/>
          <w:rtl/>
        </w:rPr>
        <w:t xml:space="preserve"> الفلسطينية</w:t>
      </w:r>
      <w:r w:rsidRPr="00CD5D7C">
        <w:rPr>
          <w:rFonts w:ascii="Simplified Arabic" w:hAnsi="Simplified Arabic" w:cs="Simplified Arabic"/>
          <w:b/>
          <w:bCs/>
          <w:sz w:val="26"/>
          <w:szCs w:val="26"/>
          <w:rtl/>
        </w:rPr>
        <w:t>،</w:t>
      </w:r>
      <w:r w:rsidRPr="00CD5D7C">
        <w:rPr>
          <w:rFonts w:ascii="Simplified Arabic" w:hAnsi="Simplified Arabic" w:cs="Simplified Arabic"/>
          <w:sz w:val="26"/>
          <w:szCs w:val="26"/>
          <w:rtl/>
        </w:rPr>
        <w:t xml:space="preserve"> بسبب</w:t>
      </w:r>
      <w:r w:rsidRPr="00CD5D7C">
        <w:rPr>
          <w:rFonts w:ascii="Simplified Arabic" w:hAnsi="Simplified Arabic" w:cs="Simplified Arabic"/>
          <w:b/>
          <w:bCs/>
          <w:sz w:val="26"/>
          <w:szCs w:val="26"/>
          <w:rtl/>
        </w:rPr>
        <w:t xml:space="preserve"> </w:t>
      </w:r>
      <w:r w:rsidR="00DB7DD1" w:rsidRPr="00CD5D7C">
        <w:rPr>
          <w:rStyle w:val="Strong"/>
          <w:rFonts w:ascii="Simplified Arabic" w:hAnsi="Simplified Arabic" w:cs="Simplified Arabic"/>
          <w:b w:val="0"/>
          <w:bCs w:val="0"/>
          <w:sz w:val="26"/>
          <w:szCs w:val="26"/>
          <w:rtl/>
        </w:rPr>
        <w:t>القرصنة الإسرائيلية من</w:t>
      </w:r>
      <w:r w:rsidRPr="00CD5D7C">
        <w:rPr>
          <w:rStyle w:val="Strong"/>
          <w:rFonts w:ascii="Simplified Arabic" w:hAnsi="Simplified Arabic" w:cs="Simplified Arabic"/>
          <w:b w:val="0"/>
          <w:bCs w:val="0"/>
          <w:sz w:val="26"/>
          <w:szCs w:val="26"/>
          <w:rtl/>
        </w:rPr>
        <w:t xml:space="preserve"> إيرادات المقاصة</w:t>
      </w:r>
      <w:r w:rsidRPr="00CD5D7C">
        <w:rPr>
          <w:rFonts w:ascii="Simplified Arabic" w:hAnsi="Simplified Arabic" w:cs="Simplified Arabic"/>
          <w:sz w:val="26"/>
          <w:szCs w:val="26"/>
          <w:rtl/>
        </w:rPr>
        <w:t xml:space="preserve">، وكذلك </w:t>
      </w:r>
      <w:r w:rsidR="00DB7DD1" w:rsidRPr="00CD5D7C">
        <w:rPr>
          <w:rFonts w:ascii="Simplified Arabic" w:hAnsi="Simplified Arabic" w:cs="Simplified Arabic"/>
          <w:sz w:val="26"/>
          <w:szCs w:val="26"/>
          <w:rtl/>
        </w:rPr>
        <w:t>بالإضافة إلى</w:t>
      </w:r>
      <w:r w:rsidR="00DB7DD1" w:rsidRPr="00CD5D7C">
        <w:rPr>
          <w:rStyle w:val="Strong"/>
          <w:rFonts w:ascii="Simplified Arabic" w:hAnsi="Simplified Arabic" w:cs="Simplified Arabic"/>
          <w:sz w:val="26"/>
          <w:szCs w:val="26"/>
          <w:rtl/>
        </w:rPr>
        <w:t xml:space="preserve"> </w:t>
      </w:r>
      <w:r w:rsidRPr="00CD5D7C">
        <w:rPr>
          <w:rStyle w:val="Strong"/>
          <w:rFonts w:ascii="Simplified Arabic" w:hAnsi="Simplified Arabic" w:cs="Simplified Arabic"/>
          <w:b w:val="0"/>
          <w:bCs w:val="0"/>
          <w:sz w:val="26"/>
          <w:szCs w:val="26"/>
          <w:rtl/>
        </w:rPr>
        <w:t xml:space="preserve">تراجع الإيرادات </w:t>
      </w:r>
      <w:r w:rsidRPr="00CD5D7C">
        <w:rPr>
          <w:rFonts w:ascii="Simplified Arabic" w:hAnsi="Simplified Arabic" w:cs="Simplified Arabic"/>
          <w:sz w:val="26"/>
          <w:szCs w:val="26"/>
          <w:rtl/>
        </w:rPr>
        <w:t>المحلية</w:t>
      </w:r>
      <w:r w:rsidRPr="00CD5D7C">
        <w:rPr>
          <w:rFonts w:ascii="Simplified Arabic" w:hAnsi="Simplified Arabic" w:cs="Simplified Arabic"/>
          <w:b/>
          <w:bCs/>
          <w:sz w:val="26"/>
          <w:szCs w:val="26"/>
          <w:rtl/>
        </w:rPr>
        <w:t xml:space="preserve"> </w:t>
      </w:r>
      <w:r w:rsidRPr="00CD5D7C">
        <w:rPr>
          <w:rFonts w:ascii="Simplified Arabic" w:hAnsi="Simplified Arabic" w:cs="Simplified Arabic"/>
          <w:sz w:val="26"/>
          <w:szCs w:val="26"/>
          <w:rtl/>
        </w:rPr>
        <w:t>بسبب</w:t>
      </w:r>
      <w:r w:rsidRPr="00CD5D7C">
        <w:rPr>
          <w:rStyle w:val="Strong"/>
          <w:rFonts w:ascii="Simplified Arabic" w:hAnsi="Simplified Arabic" w:cs="Simplified Arabic"/>
          <w:sz w:val="26"/>
          <w:szCs w:val="26"/>
          <w:rtl/>
        </w:rPr>
        <w:t xml:space="preserve"> </w:t>
      </w:r>
      <w:r w:rsidRPr="00CD5D7C">
        <w:rPr>
          <w:rFonts w:ascii="Simplified Arabic" w:hAnsi="Simplified Arabic" w:cs="Simplified Arabic"/>
          <w:sz w:val="26"/>
          <w:szCs w:val="26"/>
          <w:rtl/>
        </w:rPr>
        <w:t>انخفاض النشاط الاقتصادي</w:t>
      </w:r>
      <w:r w:rsidR="00DB7DD1" w:rsidRPr="00CD5D7C">
        <w:rPr>
          <w:rFonts w:ascii="Simplified Arabic" w:hAnsi="Simplified Arabic" w:cs="Simplified Arabic"/>
          <w:sz w:val="26"/>
          <w:szCs w:val="26"/>
          <w:rtl/>
        </w:rPr>
        <w:t xml:space="preserve"> ودورة الأعمال</w:t>
      </w:r>
      <w:r w:rsidRPr="00CD5D7C">
        <w:rPr>
          <w:rFonts w:ascii="Simplified Arabic" w:hAnsi="Simplified Arabic" w:cs="Simplified Arabic"/>
          <w:sz w:val="26"/>
          <w:szCs w:val="26"/>
          <w:rtl/>
        </w:rPr>
        <w:t xml:space="preserve">. وعلى صعيد المنح والمساعدات الدولية، يفترض السيناريو أن </w:t>
      </w:r>
      <w:r w:rsidRPr="00CD5D7C">
        <w:rPr>
          <w:rStyle w:val="Strong"/>
          <w:rFonts w:ascii="Simplified Arabic" w:hAnsi="Simplified Arabic" w:cs="Simplified Arabic"/>
          <w:b w:val="0"/>
          <w:bCs w:val="0"/>
          <w:sz w:val="26"/>
          <w:szCs w:val="26"/>
          <w:rtl/>
        </w:rPr>
        <w:t>مستويات المساعدات ستبقى عند مستوياتها المتدنية الحالية</w:t>
      </w:r>
      <w:r w:rsidRPr="00CD5D7C">
        <w:rPr>
          <w:rFonts w:ascii="Simplified Arabic" w:hAnsi="Simplified Arabic" w:cs="Simplified Arabic"/>
          <w:sz w:val="26"/>
          <w:szCs w:val="26"/>
          <w:rtl/>
        </w:rPr>
        <w:t xml:space="preserve">. </w:t>
      </w:r>
      <w:r w:rsidR="00DB7DD1" w:rsidRPr="00CD5D7C">
        <w:rPr>
          <w:rFonts w:ascii="Simplified Arabic" w:hAnsi="Simplified Arabic" w:cs="Simplified Arabic"/>
          <w:sz w:val="26"/>
          <w:szCs w:val="26"/>
          <w:rtl/>
        </w:rPr>
        <w:t xml:space="preserve"> </w:t>
      </w:r>
      <w:r w:rsidRPr="00CD5D7C">
        <w:rPr>
          <w:rFonts w:ascii="Simplified Arabic" w:hAnsi="Simplified Arabic" w:cs="Simplified Arabic"/>
          <w:sz w:val="26"/>
          <w:szCs w:val="26"/>
          <w:rtl/>
        </w:rPr>
        <w:t>بالإضافة</w:t>
      </w:r>
      <w:r w:rsidR="00DB7DD1" w:rsidRPr="00CD5D7C">
        <w:rPr>
          <w:rFonts w:ascii="Simplified Arabic" w:hAnsi="Simplified Arabic" w:cs="Simplified Arabic"/>
          <w:sz w:val="26"/>
          <w:szCs w:val="26"/>
          <w:rtl/>
        </w:rPr>
        <w:t xml:space="preserve"> إلى ذلك، يُتوقع أن ي</w:t>
      </w:r>
      <w:r w:rsidRPr="00CD5D7C">
        <w:rPr>
          <w:rFonts w:ascii="Simplified Arabic" w:hAnsi="Simplified Arabic" w:cs="Simplified Arabic"/>
          <w:sz w:val="26"/>
          <w:szCs w:val="26"/>
          <w:rtl/>
        </w:rPr>
        <w:t>ستمر</w:t>
      </w:r>
      <w:r w:rsidR="00DB7DD1" w:rsidRPr="00CD5D7C">
        <w:rPr>
          <w:rFonts w:ascii="Simplified Arabic" w:hAnsi="Simplified Arabic" w:cs="Simplified Arabic"/>
          <w:sz w:val="26"/>
          <w:szCs w:val="26"/>
          <w:rtl/>
        </w:rPr>
        <w:t xml:space="preserve"> تأثير التطوات في منطقة البحر الأحمر ومضيق باب المندب على تكاليف النقل والتأمين البحري، وبالتالي التأثير سلباً على الحركة التجارية.</w:t>
      </w:r>
      <w:r w:rsidRPr="00CD5D7C">
        <w:rPr>
          <w:rFonts w:ascii="Simplified Arabic" w:hAnsi="Simplified Arabic" w:cs="Simplified Arabic"/>
          <w:b/>
          <w:bCs/>
          <w:sz w:val="26"/>
          <w:szCs w:val="26"/>
          <w:rtl/>
        </w:rPr>
        <w:t xml:space="preserve"> </w:t>
      </w:r>
    </w:p>
    <w:p w14:paraId="4F81B66A" w14:textId="77777777" w:rsidR="00155734" w:rsidRPr="00CD5D7C" w:rsidRDefault="00155734" w:rsidP="00CF2B4C">
      <w:pPr>
        <w:pStyle w:val="NormalWeb"/>
        <w:bidi/>
        <w:spacing w:before="0" w:beforeAutospacing="0" w:after="0" w:afterAutospacing="0"/>
        <w:jc w:val="both"/>
        <w:rPr>
          <w:rFonts w:ascii="Simplified Arabic" w:hAnsi="Simplified Arabic" w:cs="Simplified Arabic"/>
          <w:sz w:val="10"/>
          <w:szCs w:val="10"/>
          <w:rtl/>
        </w:rPr>
      </w:pPr>
    </w:p>
    <w:p w14:paraId="05420C80" w14:textId="2D6C577C" w:rsidR="00A64071" w:rsidRPr="00CD5D7C" w:rsidRDefault="000062F0" w:rsidP="00CF2B4C">
      <w:pPr>
        <w:jc w:val="both"/>
        <w:rPr>
          <w:rFonts w:ascii="Simplified Arabic" w:hAnsi="Simplified Arabic" w:cs="Simplified Arabic"/>
          <w:sz w:val="26"/>
          <w:szCs w:val="26"/>
          <w:rtl/>
          <w:lang w:eastAsia="en-US"/>
        </w:rPr>
      </w:pPr>
      <w:r w:rsidRPr="00CD5D7C">
        <w:rPr>
          <w:rFonts w:ascii="Simplified Arabic" w:hAnsi="Simplified Arabic" w:cs="Simplified Arabic"/>
          <w:sz w:val="26"/>
          <w:szCs w:val="26"/>
          <w:rtl/>
          <w:lang w:eastAsia="en-US"/>
        </w:rPr>
        <w:lastRenderedPageBreak/>
        <w:t>وبناءً عليه و</w:t>
      </w:r>
      <w:r w:rsidR="00A64071" w:rsidRPr="00CD5D7C">
        <w:rPr>
          <w:rFonts w:ascii="Simplified Arabic" w:hAnsi="Simplified Arabic" w:cs="Simplified Arabic"/>
          <w:sz w:val="26"/>
          <w:szCs w:val="26"/>
          <w:rtl/>
          <w:lang w:eastAsia="en-US"/>
        </w:rPr>
        <w:t>وفقا</w:t>
      </w:r>
      <w:r w:rsidRPr="00CD5D7C">
        <w:rPr>
          <w:rFonts w:ascii="Simplified Arabic" w:hAnsi="Simplified Arabic" w:cs="Simplified Arabic"/>
          <w:sz w:val="26"/>
          <w:szCs w:val="26"/>
          <w:rtl/>
          <w:lang w:eastAsia="en-US"/>
        </w:rPr>
        <w:t>ً</w:t>
      </w:r>
      <w:r w:rsidR="00A64071" w:rsidRPr="00CD5D7C">
        <w:rPr>
          <w:rFonts w:ascii="Simplified Arabic" w:hAnsi="Simplified Arabic" w:cs="Simplified Arabic"/>
          <w:sz w:val="26"/>
          <w:szCs w:val="26"/>
          <w:rtl/>
          <w:lang w:eastAsia="en-US"/>
        </w:rPr>
        <w:t xml:space="preserve"> لهذا السيناريو، من المتوقع أن </w:t>
      </w:r>
      <w:r w:rsidR="00E143ED" w:rsidRPr="00CD5D7C">
        <w:rPr>
          <w:rFonts w:ascii="Simplified Arabic" w:hAnsi="Simplified Arabic" w:cs="Simplified Arabic" w:hint="cs"/>
          <w:sz w:val="26"/>
          <w:szCs w:val="26"/>
          <w:rtl/>
          <w:lang w:eastAsia="en-US"/>
        </w:rPr>
        <w:t xml:space="preserve">يبدأ </w:t>
      </w:r>
      <w:r w:rsidR="00A64071" w:rsidRPr="00CD5D7C">
        <w:rPr>
          <w:rFonts w:ascii="Simplified Arabic" w:hAnsi="Simplified Arabic" w:cs="Simplified Arabic"/>
          <w:sz w:val="26"/>
          <w:szCs w:val="26"/>
          <w:rtl/>
          <w:lang w:eastAsia="en-US"/>
        </w:rPr>
        <w:t>الاقتصاد الفلسطيني</w:t>
      </w:r>
      <w:r w:rsidR="00E143ED" w:rsidRPr="00CD5D7C">
        <w:rPr>
          <w:rFonts w:ascii="Simplified Arabic" w:hAnsi="Simplified Arabic" w:cs="Simplified Arabic" w:hint="cs"/>
          <w:sz w:val="26"/>
          <w:szCs w:val="26"/>
          <w:rtl/>
          <w:lang w:eastAsia="en-US"/>
        </w:rPr>
        <w:t xml:space="preserve"> </w:t>
      </w:r>
      <w:r w:rsidR="00DB7DD1" w:rsidRPr="00CD5D7C">
        <w:rPr>
          <w:rFonts w:ascii="Simplified Arabic" w:hAnsi="Simplified Arabic" w:cs="Simplified Arabic" w:hint="cs"/>
          <w:sz w:val="26"/>
          <w:szCs w:val="26"/>
          <w:rtl/>
          <w:lang w:eastAsia="en-US"/>
        </w:rPr>
        <w:t>ليحقق ارتفاع طفيف تتراوح نسبته من</w:t>
      </w:r>
      <w:r w:rsidR="00E143ED" w:rsidRPr="00CD5D7C">
        <w:rPr>
          <w:rFonts w:ascii="Simplified Arabic" w:hAnsi="Simplified Arabic" w:cs="Simplified Arabic" w:hint="cs"/>
          <w:sz w:val="26"/>
          <w:szCs w:val="26"/>
          <w:rtl/>
          <w:lang w:eastAsia="en-US"/>
        </w:rPr>
        <w:t xml:space="preserve"> 1.0</w:t>
      </w:r>
      <w:r w:rsidR="00A64071" w:rsidRPr="00CD5D7C">
        <w:rPr>
          <w:rFonts w:ascii="Simplified Arabic" w:hAnsi="Simplified Arabic" w:cs="Simplified Arabic"/>
          <w:sz w:val="26"/>
          <w:szCs w:val="26"/>
          <w:rtl/>
          <w:lang w:eastAsia="en-US"/>
        </w:rPr>
        <w:t>%</w:t>
      </w:r>
      <w:r w:rsidR="00DB7DD1" w:rsidRPr="00CD5D7C">
        <w:rPr>
          <w:rFonts w:ascii="Simplified Arabic" w:hAnsi="Simplified Arabic" w:cs="Simplified Arabic" w:hint="cs"/>
          <w:sz w:val="26"/>
          <w:szCs w:val="26"/>
          <w:rtl/>
          <w:lang w:eastAsia="en-US"/>
        </w:rPr>
        <w:t xml:space="preserve"> إلى 2%</w:t>
      </w:r>
      <w:r w:rsidR="00A64071" w:rsidRPr="00CD5D7C">
        <w:rPr>
          <w:rFonts w:ascii="Simplified Arabic" w:hAnsi="Simplified Arabic" w:cs="Simplified Arabic"/>
          <w:sz w:val="26"/>
          <w:szCs w:val="26"/>
          <w:rtl/>
          <w:lang w:eastAsia="en-US"/>
        </w:rPr>
        <w:t xml:space="preserve"> خلال عام 2025، مقارنةً بانكماش حاد يُقدر بحوالي </w:t>
      </w:r>
      <w:r w:rsidR="00E143ED" w:rsidRPr="00CD5D7C">
        <w:rPr>
          <w:rFonts w:ascii="Simplified Arabic" w:hAnsi="Simplified Arabic" w:cs="Simplified Arabic" w:hint="cs"/>
          <w:sz w:val="26"/>
          <w:szCs w:val="26"/>
          <w:rtl/>
          <w:lang w:eastAsia="en-US"/>
        </w:rPr>
        <w:t>28</w:t>
      </w:r>
      <w:r w:rsidR="00A64071" w:rsidRPr="00CD5D7C">
        <w:rPr>
          <w:rFonts w:ascii="Simplified Arabic" w:hAnsi="Simplified Arabic" w:cs="Simplified Arabic"/>
          <w:sz w:val="26"/>
          <w:szCs w:val="26"/>
          <w:rtl/>
          <w:lang w:eastAsia="en-US"/>
        </w:rPr>
        <w:t>%</w:t>
      </w:r>
      <w:r w:rsidR="00A64071" w:rsidRPr="00CD5D7C">
        <w:rPr>
          <w:rFonts w:ascii="Simplified Arabic" w:hAnsi="Simplified Arabic" w:cs="Simplified Arabic"/>
          <w:sz w:val="26"/>
          <w:szCs w:val="26"/>
          <w:lang w:eastAsia="en-US"/>
        </w:rPr>
        <w:t xml:space="preserve"> </w:t>
      </w:r>
      <w:r w:rsidR="00A64071" w:rsidRPr="00CD5D7C">
        <w:rPr>
          <w:rFonts w:ascii="Simplified Arabic" w:hAnsi="Simplified Arabic" w:cs="Simplified Arabic"/>
          <w:sz w:val="26"/>
          <w:szCs w:val="26"/>
          <w:rtl/>
          <w:lang w:eastAsia="en-US"/>
        </w:rPr>
        <w:t xml:space="preserve">في </w:t>
      </w:r>
      <w:r w:rsidR="00DB7DD1" w:rsidRPr="00CD5D7C">
        <w:rPr>
          <w:rFonts w:ascii="Simplified Arabic" w:hAnsi="Simplified Arabic" w:cs="Simplified Arabic" w:hint="cs"/>
          <w:sz w:val="26"/>
          <w:szCs w:val="26"/>
          <w:rtl/>
          <w:lang w:eastAsia="en-US"/>
        </w:rPr>
        <w:t>ال</w:t>
      </w:r>
      <w:r w:rsidR="00A64071" w:rsidRPr="00CD5D7C">
        <w:rPr>
          <w:rFonts w:ascii="Simplified Arabic" w:hAnsi="Simplified Arabic" w:cs="Simplified Arabic"/>
          <w:sz w:val="26"/>
          <w:szCs w:val="26"/>
          <w:rtl/>
          <w:lang w:eastAsia="en-US"/>
        </w:rPr>
        <w:t>عام 2024، مما يشكل أحد أكبر حالات التراجع الاقتصادي في تاريخ فلسطين. وعلى الرغم من هذا النمو</w:t>
      </w:r>
      <w:r w:rsidR="00E143ED" w:rsidRPr="00CD5D7C">
        <w:rPr>
          <w:rFonts w:ascii="Simplified Arabic" w:hAnsi="Simplified Arabic" w:cs="Simplified Arabic" w:hint="cs"/>
          <w:sz w:val="26"/>
          <w:szCs w:val="26"/>
          <w:rtl/>
          <w:lang w:eastAsia="en-US"/>
        </w:rPr>
        <w:t xml:space="preserve"> الطفيف</w:t>
      </w:r>
      <w:r w:rsidR="00A64071" w:rsidRPr="00CD5D7C">
        <w:rPr>
          <w:rFonts w:ascii="Simplified Arabic" w:hAnsi="Simplified Arabic" w:cs="Simplified Arabic"/>
          <w:sz w:val="26"/>
          <w:szCs w:val="26"/>
          <w:rtl/>
          <w:lang w:eastAsia="en-US"/>
        </w:rPr>
        <w:t xml:space="preserve"> المتوقع، إلا أنه لا يعكس تحسنا</w:t>
      </w:r>
      <w:r w:rsidRPr="00CD5D7C">
        <w:rPr>
          <w:rFonts w:ascii="Simplified Arabic" w:hAnsi="Simplified Arabic" w:cs="Simplified Arabic"/>
          <w:sz w:val="26"/>
          <w:szCs w:val="26"/>
          <w:rtl/>
          <w:lang w:eastAsia="en-US"/>
        </w:rPr>
        <w:t>ً</w:t>
      </w:r>
      <w:r w:rsidR="00A64071" w:rsidRPr="00CD5D7C">
        <w:rPr>
          <w:rFonts w:ascii="Simplified Arabic" w:hAnsi="Simplified Arabic" w:cs="Simplified Arabic"/>
          <w:sz w:val="26"/>
          <w:szCs w:val="26"/>
          <w:rtl/>
          <w:lang w:eastAsia="en-US"/>
        </w:rPr>
        <w:t xml:space="preserve"> جوهرياً في الأداء الاقتصادي، بل يعزى بشكل أساسي إلى تأثير قاعدة المقارنة مع عام شهد انكماشاً غير مسبوق في مختلف القطاعات الاقتصادية.</w:t>
      </w:r>
    </w:p>
    <w:p w14:paraId="28584CCC" w14:textId="77777777" w:rsidR="00155734" w:rsidRPr="00CD5D7C" w:rsidRDefault="00155734" w:rsidP="00CF2B4C">
      <w:pPr>
        <w:jc w:val="both"/>
        <w:rPr>
          <w:rFonts w:ascii="Simplified Arabic" w:hAnsi="Simplified Arabic" w:cs="Simplified Arabic"/>
          <w:sz w:val="10"/>
          <w:szCs w:val="10"/>
          <w:rtl/>
          <w:lang w:eastAsia="en-US"/>
        </w:rPr>
      </w:pPr>
    </w:p>
    <w:p w14:paraId="039A6C9E" w14:textId="7EE6224F" w:rsidR="00155734" w:rsidRPr="00CD5D7C" w:rsidRDefault="00A64071" w:rsidP="00CF2B4C">
      <w:pPr>
        <w:jc w:val="both"/>
        <w:rPr>
          <w:rFonts w:ascii="Simplified Arabic" w:hAnsi="Simplified Arabic" w:cs="Simplified Arabic"/>
          <w:sz w:val="26"/>
          <w:szCs w:val="26"/>
          <w:rtl/>
        </w:rPr>
      </w:pPr>
      <w:r w:rsidRPr="00CD5D7C">
        <w:rPr>
          <w:rFonts w:ascii="Simplified Arabic" w:hAnsi="Simplified Arabic" w:cs="Simplified Arabic"/>
          <w:sz w:val="26"/>
          <w:szCs w:val="26"/>
          <w:rtl/>
        </w:rPr>
        <w:t>و</w:t>
      </w:r>
      <w:r w:rsidR="005E430C" w:rsidRPr="00CD5D7C">
        <w:rPr>
          <w:rFonts w:ascii="Simplified Arabic" w:hAnsi="Simplified Arabic" w:cs="Simplified Arabic"/>
          <w:sz w:val="26"/>
          <w:szCs w:val="26"/>
          <w:rtl/>
        </w:rPr>
        <w:t>من المتوقع أن تسهم مكونات الناتج المحلي الإجمالي</w:t>
      </w:r>
      <w:r w:rsidR="00E143ED" w:rsidRPr="00CD5D7C">
        <w:rPr>
          <w:rFonts w:ascii="Simplified Arabic" w:hAnsi="Simplified Arabic" w:cs="Simplified Arabic" w:hint="cs"/>
          <w:sz w:val="26"/>
          <w:szCs w:val="26"/>
          <w:rtl/>
        </w:rPr>
        <w:t xml:space="preserve"> ذات المساهمة الأعلى</w:t>
      </w:r>
      <w:r w:rsidR="005E430C" w:rsidRPr="00CD5D7C">
        <w:rPr>
          <w:rFonts w:ascii="Simplified Arabic" w:hAnsi="Simplified Arabic" w:cs="Simplified Arabic"/>
          <w:sz w:val="26"/>
          <w:szCs w:val="26"/>
          <w:rtl/>
        </w:rPr>
        <w:t xml:space="preserve"> في تحقيق هذا النمو</w:t>
      </w:r>
      <w:r w:rsidRPr="00CD5D7C">
        <w:rPr>
          <w:rFonts w:ascii="Simplified Arabic" w:hAnsi="Simplified Arabic" w:cs="Simplified Arabic"/>
          <w:sz w:val="26"/>
          <w:szCs w:val="26"/>
          <w:rtl/>
        </w:rPr>
        <w:t xml:space="preserve"> المتو</w:t>
      </w:r>
      <w:r w:rsidR="000062F0" w:rsidRPr="00CD5D7C">
        <w:rPr>
          <w:rFonts w:ascii="Simplified Arabic" w:hAnsi="Simplified Arabic" w:cs="Simplified Arabic" w:hint="cs"/>
          <w:sz w:val="26"/>
          <w:szCs w:val="26"/>
          <w:rtl/>
        </w:rPr>
        <w:t>قع</w:t>
      </w:r>
      <w:r w:rsidR="005E430C" w:rsidRPr="00CD5D7C">
        <w:rPr>
          <w:rFonts w:ascii="Simplified Arabic" w:hAnsi="Simplified Arabic" w:cs="Simplified Arabic"/>
          <w:sz w:val="26"/>
          <w:szCs w:val="26"/>
          <w:rtl/>
        </w:rPr>
        <w:t xml:space="preserve">، </w:t>
      </w:r>
      <w:r w:rsidR="00155734" w:rsidRPr="00CD5D7C">
        <w:rPr>
          <w:rFonts w:ascii="Simplified Arabic" w:hAnsi="Simplified Arabic" w:cs="Simplified Arabic" w:hint="cs"/>
          <w:sz w:val="26"/>
          <w:szCs w:val="26"/>
          <w:rtl/>
        </w:rPr>
        <w:t>مدفوعاً بنمو</w:t>
      </w:r>
      <w:r w:rsidR="005E430C" w:rsidRPr="00CD5D7C">
        <w:rPr>
          <w:rFonts w:ascii="Simplified Arabic" w:hAnsi="Simplified Arabic" w:cs="Simplified Arabic"/>
          <w:sz w:val="26"/>
          <w:szCs w:val="26"/>
          <w:rtl/>
        </w:rPr>
        <w:t xml:space="preserve"> الإنفاق الاستهلاكي الخاص</w:t>
      </w:r>
      <w:r w:rsidR="00155734" w:rsidRPr="00CD5D7C">
        <w:rPr>
          <w:rFonts w:ascii="Simplified Arabic" w:hAnsi="Simplified Arabic" w:cs="Simplified Arabic" w:hint="cs"/>
          <w:sz w:val="26"/>
          <w:szCs w:val="26"/>
          <w:rtl/>
        </w:rPr>
        <w:t>، ونمو القيمة المض</w:t>
      </w:r>
      <w:r w:rsidR="00DB7DD1" w:rsidRPr="00CD5D7C">
        <w:rPr>
          <w:rFonts w:ascii="Simplified Arabic" w:hAnsi="Simplified Arabic" w:cs="Simplified Arabic" w:hint="cs"/>
          <w:sz w:val="26"/>
          <w:szCs w:val="26"/>
          <w:rtl/>
        </w:rPr>
        <w:t>افة للأنشطة الاقتصادية الرئيسية</w:t>
      </w:r>
      <w:r w:rsidR="00155734" w:rsidRPr="00CD5D7C">
        <w:rPr>
          <w:rFonts w:ascii="Simplified Arabic" w:hAnsi="Simplified Arabic" w:cs="Simplified Arabic" w:hint="cs"/>
          <w:sz w:val="26"/>
          <w:szCs w:val="26"/>
          <w:rtl/>
        </w:rPr>
        <w:t>.  ومن المتوقع أن يرافق هذا النمو انخفاض معدلات البطالة إلى 49.2%</w:t>
      </w:r>
      <w:r w:rsidR="00DB7DD1" w:rsidRPr="00CD5D7C">
        <w:rPr>
          <w:rFonts w:ascii="Simplified Arabic" w:hAnsi="Simplified Arabic" w:cs="Simplified Arabic" w:hint="cs"/>
          <w:sz w:val="26"/>
          <w:szCs w:val="26"/>
          <w:rtl/>
        </w:rPr>
        <w:t>،</w:t>
      </w:r>
      <w:r w:rsidR="00155734" w:rsidRPr="00CD5D7C">
        <w:rPr>
          <w:rFonts w:ascii="Simplified Arabic" w:hAnsi="Simplified Arabic" w:cs="Simplified Arabic" w:hint="cs"/>
          <w:sz w:val="26"/>
          <w:szCs w:val="26"/>
          <w:rtl/>
        </w:rPr>
        <w:t xml:space="preserve"> مقارنة مع 51.2% في العام 2024.</w:t>
      </w:r>
    </w:p>
    <w:p w14:paraId="5D2301C5" w14:textId="77777777" w:rsidR="00155734" w:rsidRPr="00CD5D7C" w:rsidRDefault="00155734" w:rsidP="00CF2B4C">
      <w:pPr>
        <w:jc w:val="both"/>
        <w:rPr>
          <w:rFonts w:ascii="Simplified Arabic" w:hAnsi="Simplified Arabic" w:cs="Simplified Arabic"/>
          <w:sz w:val="26"/>
          <w:szCs w:val="26"/>
          <w:rtl/>
        </w:rPr>
      </w:pPr>
    </w:p>
    <w:p w14:paraId="4D11AAD9" w14:textId="1E5C0D85" w:rsidR="009E5D14" w:rsidRPr="00CD5D7C" w:rsidRDefault="00936DA0" w:rsidP="00CF2B4C">
      <w:pPr>
        <w:jc w:val="both"/>
        <w:rPr>
          <w:rFonts w:ascii="Simplified Arabic" w:hAnsi="Simplified Arabic" w:cs="Simplified Arabic"/>
          <w:sz w:val="26"/>
          <w:szCs w:val="26"/>
          <w:rtl/>
          <w:lang w:bidi="ar-EG"/>
        </w:rPr>
      </w:pPr>
      <w:r w:rsidRPr="00CD5D7C">
        <w:rPr>
          <w:rFonts w:ascii="Simplified Arabic" w:hAnsi="Simplified Arabic" w:cs="Simplified Arabic"/>
          <w:sz w:val="26"/>
          <w:szCs w:val="26"/>
          <w:rtl/>
          <w:lang w:bidi="ar-EG"/>
        </w:rPr>
        <w:t>ونظراً لكون ال</w:t>
      </w:r>
      <w:r w:rsidR="009E5D14" w:rsidRPr="00CD5D7C">
        <w:rPr>
          <w:rFonts w:ascii="Simplified Arabic" w:hAnsi="Simplified Arabic" w:cs="Simplified Arabic"/>
          <w:sz w:val="26"/>
          <w:szCs w:val="26"/>
          <w:rtl/>
          <w:lang w:bidi="ar-EG"/>
        </w:rPr>
        <w:t xml:space="preserve">بيئة </w:t>
      </w:r>
      <w:r w:rsidRPr="00CD5D7C">
        <w:rPr>
          <w:rFonts w:ascii="Simplified Arabic" w:hAnsi="Simplified Arabic" w:cs="Simplified Arabic"/>
          <w:sz w:val="26"/>
          <w:szCs w:val="26"/>
          <w:rtl/>
          <w:lang w:bidi="ar-EG"/>
        </w:rPr>
        <w:t xml:space="preserve">التي يعمل فيها الاقتصاد الفلسطيني تنطوي على </w:t>
      </w:r>
      <w:r w:rsidR="009E5D14" w:rsidRPr="00CD5D7C">
        <w:rPr>
          <w:rFonts w:ascii="Simplified Arabic" w:hAnsi="Simplified Arabic" w:cs="Simplified Arabic"/>
          <w:sz w:val="26"/>
          <w:szCs w:val="26"/>
          <w:rtl/>
          <w:lang w:bidi="ar-EG"/>
        </w:rPr>
        <w:t xml:space="preserve">قدر كبير من المخاطر وعدم اليقين، فقد تم تضمين </w:t>
      </w:r>
      <w:r w:rsidRPr="00CD5D7C">
        <w:rPr>
          <w:rFonts w:ascii="Simplified Arabic" w:hAnsi="Simplified Arabic" w:cs="Simplified Arabic"/>
          <w:sz w:val="26"/>
          <w:szCs w:val="26"/>
          <w:rtl/>
          <w:lang w:bidi="ar-EG"/>
        </w:rPr>
        <w:t xml:space="preserve">هذه </w:t>
      </w:r>
      <w:r w:rsidR="009E5D14" w:rsidRPr="00CD5D7C">
        <w:rPr>
          <w:rFonts w:ascii="Simplified Arabic" w:hAnsi="Simplified Arabic" w:cs="Simplified Arabic"/>
          <w:sz w:val="26"/>
          <w:szCs w:val="26"/>
          <w:rtl/>
          <w:lang w:bidi="ar-EG"/>
        </w:rPr>
        <w:t>التنبؤات تحليلاً لمخاطر محتملة الحدوث بدرجات متفاوتة (السيناريو المتفائل، والسيناريو المتشائم)، والتي من المتوقع</w:t>
      </w:r>
      <w:r w:rsidR="007B3EBB" w:rsidRPr="00CD5D7C">
        <w:rPr>
          <w:rFonts w:ascii="Simplified Arabic" w:hAnsi="Simplified Arabic" w:cs="Simplified Arabic"/>
          <w:sz w:val="26"/>
          <w:szCs w:val="26"/>
          <w:rtl/>
          <w:lang w:bidi="ar-EG"/>
        </w:rPr>
        <w:t xml:space="preserve">، في حال حدوثها، </w:t>
      </w:r>
      <w:r w:rsidR="009E5D14" w:rsidRPr="00CD5D7C">
        <w:rPr>
          <w:rFonts w:ascii="Simplified Arabic" w:hAnsi="Simplified Arabic" w:cs="Simplified Arabic"/>
          <w:sz w:val="26"/>
          <w:szCs w:val="26"/>
          <w:rtl/>
          <w:lang w:bidi="ar-EG"/>
        </w:rPr>
        <w:t>أن يكون لها تداعياتها الإيجابية أو السلبية على الأداء الاقتصادي في المدى القريب.</w:t>
      </w:r>
    </w:p>
    <w:p w14:paraId="4F22E6FC" w14:textId="11178077" w:rsidR="00FC2069" w:rsidRPr="0004376D" w:rsidRDefault="00FC2069" w:rsidP="00FC2069">
      <w:pPr>
        <w:spacing w:before="120"/>
        <w:jc w:val="both"/>
        <w:rPr>
          <w:rFonts w:ascii="Simplified Arabic" w:hAnsi="Simplified Arabic" w:cs="Simplified Arabic"/>
          <w:color w:val="002060"/>
          <w:sz w:val="4"/>
          <w:szCs w:val="4"/>
          <w:rtl/>
          <w:lang w:bidi="ar-EG"/>
        </w:rPr>
      </w:pPr>
      <w:bookmarkStart w:id="0" w:name="_GoBack"/>
      <w:bookmarkEnd w:id="0"/>
    </w:p>
    <w:sectPr w:rsidR="00FC2069" w:rsidRPr="0004376D" w:rsidSect="00DF5E7B">
      <w:footerReference w:type="even" r:id="rId9"/>
      <w:footerReference w:type="default" r:id="rId10"/>
      <w:pgSz w:w="11906" w:h="16838"/>
      <w:pgMar w:top="1418" w:right="1418" w:bottom="1418" w:left="1276"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04B5C" w14:textId="77777777" w:rsidR="00994026" w:rsidRDefault="00994026">
      <w:r>
        <w:separator/>
      </w:r>
    </w:p>
  </w:endnote>
  <w:endnote w:type="continuationSeparator" w:id="0">
    <w:p w14:paraId="32F7BC26" w14:textId="77777777" w:rsidR="00994026" w:rsidRDefault="00994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BFA61" w14:textId="77777777" w:rsidR="00EF779D" w:rsidRDefault="00DC452E">
    <w:pPr>
      <w:pStyle w:val="Footer"/>
      <w:framePr w:wrap="around" w:vAnchor="text" w:hAnchor="margin" w:xAlign="center" w:y="1"/>
      <w:rPr>
        <w:rStyle w:val="PageNumber"/>
        <w:rtl/>
      </w:rPr>
    </w:pPr>
    <w:r>
      <w:rPr>
        <w:rStyle w:val="PageNumber"/>
        <w:rtl/>
      </w:rPr>
      <w:fldChar w:fldCharType="begin"/>
    </w:r>
    <w:r w:rsidR="00EF779D">
      <w:rPr>
        <w:rStyle w:val="PageNumber"/>
      </w:rPr>
      <w:instrText xml:space="preserve">PAGE  </w:instrText>
    </w:r>
    <w:r>
      <w:rPr>
        <w:rStyle w:val="PageNumber"/>
        <w:rtl/>
      </w:rPr>
      <w:fldChar w:fldCharType="end"/>
    </w:r>
  </w:p>
  <w:p w14:paraId="17514185" w14:textId="77777777" w:rsidR="00EF779D" w:rsidRDefault="00EF779D">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BA76E" w14:textId="269FAFD9" w:rsidR="00EF779D" w:rsidRDefault="00DC452E">
    <w:pPr>
      <w:pStyle w:val="Footer"/>
      <w:framePr w:wrap="around" w:vAnchor="text" w:hAnchor="margin" w:xAlign="center" w:y="1"/>
      <w:jc w:val="center"/>
      <w:rPr>
        <w:rStyle w:val="PageNumber"/>
        <w:rtl/>
      </w:rPr>
    </w:pPr>
    <w:r>
      <w:rPr>
        <w:rStyle w:val="PageNumber"/>
        <w:rtl/>
      </w:rPr>
      <w:fldChar w:fldCharType="begin"/>
    </w:r>
    <w:r w:rsidR="00EF779D">
      <w:rPr>
        <w:rStyle w:val="PageNumber"/>
      </w:rPr>
      <w:instrText xml:space="preserve">PAGE  </w:instrText>
    </w:r>
    <w:r>
      <w:rPr>
        <w:rStyle w:val="PageNumber"/>
        <w:rtl/>
      </w:rPr>
      <w:fldChar w:fldCharType="separate"/>
    </w:r>
    <w:r w:rsidR="00F76123">
      <w:rPr>
        <w:rStyle w:val="PageNumber"/>
        <w:noProof/>
        <w:rtl/>
      </w:rPr>
      <w:t>4</w:t>
    </w:r>
    <w:r>
      <w:rPr>
        <w:rStyle w:val="PageNumber"/>
        <w:rtl/>
      </w:rPr>
      <w:fldChar w:fldCharType="end"/>
    </w:r>
  </w:p>
  <w:p w14:paraId="0F32E6A7" w14:textId="77777777" w:rsidR="00EF779D" w:rsidRDefault="00EF779D">
    <w:pPr>
      <w:pStyle w:val="Footer"/>
      <w:framePr w:wrap="around" w:vAnchor="text" w:hAnchor="margin" w:xAlign="center" w:y="1"/>
      <w:rPr>
        <w:rStyle w:val="PageNumber"/>
        <w:rtl/>
      </w:rPr>
    </w:pPr>
  </w:p>
  <w:p w14:paraId="2EC75748" w14:textId="77777777" w:rsidR="00EF779D" w:rsidRDefault="00EF779D">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86F3A" w14:textId="77777777" w:rsidR="00994026" w:rsidRDefault="00994026">
      <w:r>
        <w:separator/>
      </w:r>
    </w:p>
  </w:footnote>
  <w:footnote w:type="continuationSeparator" w:id="0">
    <w:p w14:paraId="2CBD8E1D" w14:textId="77777777" w:rsidR="00994026" w:rsidRDefault="00994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393F"/>
    <w:multiLevelType w:val="hybridMultilevel"/>
    <w:tmpl w:val="7588568A"/>
    <w:lvl w:ilvl="0" w:tplc="19A07A5A">
      <w:start w:val="764"/>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B0E14"/>
    <w:multiLevelType w:val="hybridMultilevel"/>
    <w:tmpl w:val="6B925190"/>
    <w:lvl w:ilvl="0" w:tplc="0401000F">
      <w:start w:val="1"/>
      <w:numFmt w:val="decimal"/>
      <w:lvlText w:val="%1."/>
      <w:lvlJc w:val="left"/>
      <w:pPr>
        <w:tabs>
          <w:tab w:val="num" w:pos="1080"/>
        </w:tabs>
        <w:ind w:left="1080" w:right="1080" w:hanging="360"/>
      </w:pPr>
    </w:lvl>
    <w:lvl w:ilvl="1" w:tplc="04010019" w:tentative="1">
      <w:start w:val="1"/>
      <w:numFmt w:val="lowerLetter"/>
      <w:lvlText w:val="%2."/>
      <w:lvlJc w:val="left"/>
      <w:pPr>
        <w:tabs>
          <w:tab w:val="num" w:pos="1800"/>
        </w:tabs>
        <w:ind w:left="1800" w:right="1800" w:hanging="360"/>
      </w:pPr>
    </w:lvl>
    <w:lvl w:ilvl="2" w:tplc="0401001B" w:tentative="1">
      <w:start w:val="1"/>
      <w:numFmt w:val="lowerRoman"/>
      <w:lvlText w:val="%3."/>
      <w:lvlJc w:val="right"/>
      <w:pPr>
        <w:tabs>
          <w:tab w:val="num" w:pos="2520"/>
        </w:tabs>
        <w:ind w:left="2520" w:right="2520" w:hanging="180"/>
      </w:pPr>
    </w:lvl>
    <w:lvl w:ilvl="3" w:tplc="0401000F" w:tentative="1">
      <w:start w:val="1"/>
      <w:numFmt w:val="decimal"/>
      <w:lvlText w:val="%4."/>
      <w:lvlJc w:val="left"/>
      <w:pPr>
        <w:tabs>
          <w:tab w:val="num" w:pos="3240"/>
        </w:tabs>
        <w:ind w:left="3240" w:right="3240" w:hanging="360"/>
      </w:pPr>
    </w:lvl>
    <w:lvl w:ilvl="4" w:tplc="04010019" w:tentative="1">
      <w:start w:val="1"/>
      <w:numFmt w:val="lowerLetter"/>
      <w:lvlText w:val="%5."/>
      <w:lvlJc w:val="left"/>
      <w:pPr>
        <w:tabs>
          <w:tab w:val="num" w:pos="3960"/>
        </w:tabs>
        <w:ind w:left="3960" w:right="3960" w:hanging="360"/>
      </w:pPr>
    </w:lvl>
    <w:lvl w:ilvl="5" w:tplc="0401001B" w:tentative="1">
      <w:start w:val="1"/>
      <w:numFmt w:val="lowerRoman"/>
      <w:lvlText w:val="%6."/>
      <w:lvlJc w:val="right"/>
      <w:pPr>
        <w:tabs>
          <w:tab w:val="num" w:pos="4680"/>
        </w:tabs>
        <w:ind w:left="4680" w:right="4680" w:hanging="180"/>
      </w:pPr>
    </w:lvl>
    <w:lvl w:ilvl="6" w:tplc="0401000F" w:tentative="1">
      <w:start w:val="1"/>
      <w:numFmt w:val="decimal"/>
      <w:lvlText w:val="%7."/>
      <w:lvlJc w:val="left"/>
      <w:pPr>
        <w:tabs>
          <w:tab w:val="num" w:pos="5400"/>
        </w:tabs>
        <w:ind w:left="5400" w:right="5400" w:hanging="360"/>
      </w:pPr>
    </w:lvl>
    <w:lvl w:ilvl="7" w:tplc="04010019" w:tentative="1">
      <w:start w:val="1"/>
      <w:numFmt w:val="lowerLetter"/>
      <w:lvlText w:val="%8."/>
      <w:lvlJc w:val="left"/>
      <w:pPr>
        <w:tabs>
          <w:tab w:val="num" w:pos="6120"/>
        </w:tabs>
        <w:ind w:left="6120" w:right="6120" w:hanging="360"/>
      </w:pPr>
    </w:lvl>
    <w:lvl w:ilvl="8" w:tplc="0401001B" w:tentative="1">
      <w:start w:val="1"/>
      <w:numFmt w:val="lowerRoman"/>
      <w:lvlText w:val="%9."/>
      <w:lvlJc w:val="right"/>
      <w:pPr>
        <w:tabs>
          <w:tab w:val="num" w:pos="6840"/>
        </w:tabs>
        <w:ind w:left="6840" w:right="6840" w:hanging="180"/>
      </w:pPr>
    </w:lvl>
  </w:abstractNum>
  <w:abstractNum w:abstractNumId="2" w15:restartNumberingAfterBreak="0">
    <w:nsid w:val="0869572E"/>
    <w:multiLevelType w:val="hybridMultilevel"/>
    <w:tmpl w:val="AB902A56"/>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 w15:restartNumberingAfterBreak="0">
    <w:nsid w:val="08AA1EAD"/>
    <w:multiLevelType w:val="hybridMultilevel"/>
    <w:tmpl w:val="EED87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A60B9"/>
    <w:multiLevelType w:val="hybridMultilevel"/>
    <w:tmpl w:val="2FD44D9C"/>
    <w:lvl w:ilvl="0" w:tplc="04010001">
      <w:start w:val="1"/>
      <w:numFmt w:val="bullet"/>
      <w:lvlText w:val=""/>
      <w:lvlJc w:val="left"/>
      <w:pPr>
        <w:tabs>
          <w:tab w:val="num" w:pos="360"/>
        </w:tabs>
        <w:ind w:left="360" w:right="36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5" w15:restartNumberingAfterBreak="0">
    <w:nsid w:val="0B846E64"/>
    <w:multiLevelType w:val="hybridMultilevel"/>
    <w:tmpl w:val="A662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63BCD"/>
    <w:multiLevelType w:val="hybridMultilevel"/>
    <w:tmpl w:val="A9103FD0"/>
    <w:lvl w:ilvl="0" w:tplc="6B702D34">
      <w:start w:val="1"/>
      <w:numFmt w:val="bullet"/>
      <w:lvlText w:val=""/>
      <w:lvlJc w:val="left"/>
      <w:pPr>
        <w:tabs>
          <w:tab w:val="num" w:pos="1440"/>
        </w:tabs>
        <w:ind w:left="1361" w:right="1361" w:hanging="281"/>
      </w:pPr>
      <w:rPr>
        <w:rFonts w:ascii="Symbol" w:hAnsi="Symbol" w:hint="default"/>
        <w:strike w:val="0"/>
        <w:dstrike w:val="0"/>
        <w:sz w:val="16"/>
        <w:vertAlign w:val="subscript"/>
      </w:rPr>
    </w:lvl>
    <w:lvl w:ilvl="1" w:tplc="29E0C8CE">
      <w:start w:val="1"/>
      <w:numFmt w:val="bullet"/>
      <w:lvlText w:val="­"/>
      <w:lvlJc w:val="left"/>
      <w:pPr>
        <w:tabs>
          <w:tab w:val="num" w:pos="1440"/>
        </w:tabs>
        <w:ind w:left="1437" w:right="1437" w:hanging="357"/>
      </w:pPr>
      <w:rPr>
        <w:rFonts w:hint="default"/>
        <w:sz w:val="16"/>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7" w15:restartNumberingAfterBreak="0">
    <w:nsid w:val="11982266"/>
    <w:multiLevelType w:val="hybridMultilevel"/>
    <w:tmpl w:val="CC743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627F2D"/>
    <w:multiLevelType w:val="hybridMultilevel"/>
    <w:tmpl w:val="56988FF4"/>
    <w:lvl w:ilvl="0" w:tplc="B4BC371A">
      <w:start w:val="1"/>
      <w:numFmt w:val="bullet"/>
      <w:lvlText w:val="­"/>
      <w:lvlJc w:val="left"/>
      <w:pPr>
        <w:tabs>
          <w:tab w:val="num" w:pos="360"/>
        </w:tabs>
        <w:ind w:left="360" w:right="360" w:hanging="360"/>
      </w:pPr>
      <w:rPr>
        <w:rFonts w:ascii="Times New Roman" w:hAnsi="Times New Roman" w:cs="Times New Roman" w:hint="default"/>
      </w:rPr>
    </w:lvl>
    <w:lvl w:ilvl="1" w:tplc="04010003" w:tentative="1">
      <w:start w:val="1"/>
      <w:numFmt w:val="bullet"/>
      <w:lvlText w:val="o"/>
      <w:lvlJc w:val="left"/>
      <w:pPr>
        <w:tabs>
          <w:tab w:val="num" w:pos="1220"/>
        </w:tabs>
        <w:ind w:left="1220" w:right="1220" w:hanging="360"/>
      </w:pPr>
      <w:rPr>
        <w:rFonts w:ascii="Courier New" w:hAnsi="Courier New" w:hint="default"/>
      </w:rPr>
    </w:lvl>
    <w:lvl w:ilvl="2" w:tplc="04010005" w:tentative="1">
      <w:start w:val="1"/>
      <w:numFmt w:val="bullet"/>
      <w:lvlText w:val=""/>
      <w:lvlJc w:val="left"/>
      <w:pPr>
        <w:tabs>
          <w:tab w:val="num" w:pos="1940"/>
        </w:tabs>
        <w:ind w:left="1940" w:right="1940" w:hanging="360"/>
      </w:pPr>
      <w:rPr>
        <w:rFonts w:ascii="Wingdings" w:hAnsi="Wingdings" w:hint="default"/>
      </w:rPr>
    </w:lvl>
    <w:lvl w:ilvl="3" w:tplc="04010001" w:tentative="1">
      <w:start w:val="1"/>
      <w:numFmt w:val="bullet"/>
      <w:lvlText w:val=""/>
      <w:lvlJc w:val="left"/>
      <w:pPr>
        <w:tabs>
          <w:tab w:val="num" w:pos="2660"/>
        </w:tabs>
        <w:ind w:left="2660" w:right="2660" w:hanging="360"/>
      </w:pPr>
      <w:rPr>
        <w:rFonts w:ascii="Symbol" w:hAnsi="Symbol" w:hint="default"/>
      </w:rPr>
    </w:lvl>
    <w:lvl w:ilvl="4" w:tplc="04010003" w:tentative="1">
      <w:start w:val="1"/>
      <w:numFmt w:val="bullet"/>
      <w:lvlText w:val="o"/>
      <w:lvlJc w:val="left"/>
      <w:pPr>
        <w:tabs>
          <w:tab w:val="num" w:pos="3380"/>
        </w:tabs>
        <w:ind w:left="3380" w:right="3380" w:hanging="360"/>
      </w:pPr>
      <w:rPr>
        <w:rFonts w:ascii="Courier New" w:hAnsi="Courier New" w:hint="default"/>
      </w:rPr>
    </w:lvl>
    <w:lvl w:ilvl="5" w:tplc="04010005" w:tentative="1">
      <w:start w:val="1"/>
      <w:numFmt w:val="bullet"/>
      <w:lvlText w:val=""/>
      <w:lvlJc w:val="left"/>
      <w:pPr>
        <w:tabs>
          <w:tab w:val="num" w:pos="4100"/>
        </w:tabs>
        <w:ind w:left="4100" w:right="4100" w:hanging="360"/>
      </w:pPr>
      <w:rPr>
        <w:rFonts w:ascii="Wingdings" w:hAnsi="Wingdings" w:hint="default"/>
      </w:rPr>
    </w:lvl>
    <w:lvl w:ilvl="6" w:tplc="04010001" w:tentative="1">
      <w:start w:val="1"/>
      <w:numFmt w:val="bullet"/>
      <w:lvlText w:val=""/>
      <w:lvlJc w:val="left"/>
      <w:pPr>
        <w:tabs>
          <w:tab w:val="num" w:pos="4820"/>
        </w:tabs>
        <w:ind w:left="4820" w:right="4820" w:hanging="360"/>
      </w:pPr>
      <w:rPr>
        <w:rFonts w:ascii="Symbol" w:hAnsi="Symbol" w:hint="default"/>
      </w:rPr>
    </w:lvl>
    <w:lvl w:ilvl="7" w:tplc="04010003" w:tentative="1">
      <w:start w:val="1"/>
      <w:numFmt w:val="bullet"/>
      <w:lvlText w:val="o"/>
      <w:lvlJc w:val="left"/>
      <w:pPr>
        <w:tabs>
          <w:tab w:val="num" w:pos="5540"/>
        </w:tabs>
        <w:ind w:left="5540" w:right="5540" w:hanging="360"/>
      </w:pPr>
      <w:rPr>
        <w:rFonts w:ascii="Courier New" w:hAnsi="Courier New" w:hint="default"/>
      </w:rPr>
    </w:lvl>
    <w:lvl w:ilvl="8" w:tplc="04010005" w:tentative="1">
      <w:start w:val="1"/>
      <w:numFmt w:val="bullet"/>
      <w:lvlText w:val=""/>
      <w:lvlJc w:val="left"/>
      <w:pPr>
        <w:tabs>
          <w:tab w:val="num" w:pos="6260"/>
        </w:tabs>
        <w:ind w:left="6260" w:right="6260" w:hanging="360"/>
      </w:pPr>
      <w:rPr>
        <w:rFonts w:ascii="Wingdings" w:hAnsi="Wingdings" w:hint="default"/>
      </w:rPr>
    </w:lvl>
  </w:abstractNum>
  <w:abstractNum w:abstractNumId="9" w15:restartNumberingAfterBreak="0">
    <w:nsid w:val="15C84C82"/>
    <w:multiLevelType w:val="hybridMultilevel"/>
    <w:tmpl w:val="55D89B46"/>
    <w:lvl w:ilvl="0" w:tplc="16369DAC">
      <w:start w:val="4"/>
      <w:numFmt w:val="bullet"/>
      <w:lvlText w:val=""/>
      <w:lvlJc w:val="left"/>
      <w:pPr>
        <w:ind w:left="720" w:right="720" w:hanging="360"/>
      </w:pPr>
      <w:rPr>
        <w:rFonts w:ascii="Symbol" w:eastAsia="Times New Roman" w:hAnsi="Symbol" w:cs="Simplified Arabic"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10" w15:restartNumberingAfterBreak="0">
    <w:nsid w:val="16CC5847"/>
    <w:multiLevelType w:val="hybridMultilevel"/>
    <w:tmpl w:val="D4D0DC58"/>
    <w:lvl w:ilvl="0" w:tplc="80F6FD6C">
      <w:start w:val="1"/>
      <w:numFmt w:val="bullet"/>
      <w:lvlText w:val=""/>
      <w:lvlJc w:val="left"/>
      <w:pPr>
        <w:tabs>
          <w:tab w:val="num" w:pos="720"/>
        </w:tabs>
        <w:ind w:left="720" w:right="720" w:hanging="360"/>
      </w:pPr>
      <w:rPr>
        <w:rFonts w:ascii="Symbol" w:hAnsi="Symbol" w:hint="default"/>
        <w:color w:val="auto"/>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1" w15:restartNumberingAfterBreak="0">
    <w:nsid w:val="17166536"/>
    <w:multiLevelType w:val="hybridMultilevel"/>
    <w:tmpl w:val="E4E4ACB0"/>
    <w:lvl w:ilvl="0" w:tplc="341457AC">
      <w:start w:val="12"/>
      <w:numFmt w:val="bullet"/>
      <w:lvlText w:val=""/>
      <w:lvlJc w:val="left"/>
      <w:pPr>
        <w:tabs>
          <w:tab w:val="num" w:pos="26"/>
        </w:tabs>
        <w:ind w:left="26" w:right="26" w:hanging="360"/>
      </w:pPr>
      <w:rPr>
        <w:rFonts w:ascii="Symbol" w:eastAsia="Times New Roman" w:hAnsi="Symbol" w:cs="Simplified Arabic" w:hint="default"/>
      </w:rPr>
    </w:lvl>
    <w:lvl w:ilvl="1" w:tplc="04010003" w:tentative="1">
      <w:start w:val="1"/>
      <w:numFmt w:val="bullet"/>
      <w:lvlText w:val="o"/>
      <w:lvlJc w:val="left"/>
      <w:pPr>
        <w:tabs>
          <w:tab w:val="num" w:pos="746"/>
        </w:tabs>
        <w:ind w:left="746" w:right="746" w:hanging="360"/>
      </w:pPr>
      <w:rPr>
        <w:rFonts w:ascii="Courier New" w:hAnsi="Courier New" w:hint="default"/>
      </w:rPr>
    </w:lvl>
    <w:lvl w:ilvl="2" w:tplc="04010005" w:tentative="1">
      <w:start w:val="1"/>
      <w:numFmt w:val="bullet"/>
      <w:lvlText w:val=""/>
      <w:lvlJc w:val="left"/>
      <w:pPr>
        <w:tabs>
          <w:tab w:val="num" w:pos="1466"/>
        </w:tabs>
        <w:ind w:left="1466" w:right="1466" w:hanging="360"/>
      </w:pPr>
      <w:rPr>
        <w:rFonts w:ascii="Wingdings" w:hAnsi="Wingdings" w:hint="default"/>
      </w:rPr>
    </w:lvl>
    <w:lvl w:ilvl="3" w:tplc="04010001" w:tentative="1">
      <w:start w:val="1"/>
      <w:numFmt w:val="bullet"/>
      <w:lvlText w:val=""/>
      <w:lvlJc w:val="left"/>
      <w:pPr>
        <w:tabs>
          <w:tab w:val="num" w:pos="2186"/>
        </w:tabs>
        <w:ind w:left="2186" w:right="2186" w:hanging="360"/>
      </w:pPr>
      <w:rPr>
        <w:rFonts w:ascii="Symbol" w:hAnsi="Symbol" w:hint="default"/>
      </w:rPr>
    </w:lvl>
    <w:lvl w:ilvl="4" w:tplc="04010003" w:tentative="1">
      <w:start w:val="1"/>
      <w:numFmt w:val="bullet"/>
      <w:lvlText w:val="o"/>
      <w:lvlJc w:val="left"/>
      <w:pPr>
        <w:tabs>
          <w:tab w:val="num" w:pos="2906"/>
        </w:tabs>
        <w:ind w:left="2906" w:right="2906" w:hanging="360"/>
      </w:pPr>
      <w:rPr>
        <w:rFonts w:ascii="Courier New" w:hAnsi="Courier New" w:hint="default"/>
      </w:rPr>
    </w:lvl>
    <w:lvl w:ilvl="5" w:tplc="04010005" w:tentative="1">
      <w:start w:val="1"/>
      <w:numFmt w:val="bullet"/>
      <w:lvlText w:val=""/>
      <w:lvlJc w:val="left"/>
      <w:pPr>
        <w:tabs>
          <w:tab w:val="num" w:pos="3626"/>
        </w:tabs>
        <w:ind w:left="3626" w:right="3626" w:hanging="360"/>
      </w:pPr>
      <w:rPr>
        <w:rFonts w:ascii="Wingdings" w:hAnsi="Wingdings" w:hint="default"/>
      </w:rPr>
    </w:lvl>
    <w:lvl w:ilvl="6" w:tplc="04010001" w:tentative="1">
      <w:start w:val="1"/>
      <w:numFmt w:val="bullet"/>
      <w:lvlText w:val=""/>
      <w:lvlJc w:val="left"/>
      <w:pPr>
        <w:tabs>
          <w:tab w:val="num" w:pos="4346"/>
        </w:tabs>
        <w:ind w:left="4346" w:right="4346" w:hanging="360"/>
      </w:pPr>
      <w:rPr>
        <w:rFonts w:ascii="Symbol" w:hAnsi="Symbol" w:hint="default"/>
      </w:rPr>
    </w:lvl>
    <w:lvl w:ilvl="7" w:tplc="04010003" w:tentative="1">
      <w:start w:val="1"/>
      <w:numFmt w:val="bullet"/>
      <w:lvlText w:val="o"/>
      <w:lvlJc w:val="left"/>
      <w:pPr>
        <w:tabs>
          <w:tab w:val="num" w:pos="5066"/>
        </w:tabs>
        <w:ind w:left="5066" w:right="5066" w:hanging="360"/>
      </w:pPr>
      <w:rPr>
        <w:rFonts w:ascii="Courier New" w:hAnsi="Courier New" w:hint="default"/>
      </w:rPr>
    </w:lvl>
    <w:lvl w:ilvl="8" w:tplc="04010005" w:tentative="1">
      <w:start w:val="1"/>
      <w:numFmt w:val="bullet"/>
      <w:lvlText w:val=""/>
      <w:lvlJc w:val="left"/>
      <w:pPr>
        <w:tabs>
          <w:tab w:val="num" w:pos="5786"/>
        </w:tabs>
        <w:ind w:left="5786" w:right="5786" w:hanging="360"/>
      </w:pPr>
      <w:rPr>
        <w:rFonts w:ascii="Wingdings" w:hAnsi="Wingdings" w:hint="default"/>
      </w:rPr>
    </w:lvl>
  </w:abstractNum>
  <w:abstractNum w:abstractNumId="12" w15:restartNumberingAfterBreak="0">
    <w:nsid w:val="194348C2"/>
    <w:multiLevelType w:val="hybridMultilevel"/>
    <w:tmpl w:val="22FECD1C"/>
    <w:lvl w:ilvl="0" w:tplc="CAE09E72">
      <w:start w:val="1"/>
      <w:numFmt w:val="decimal"/>
      <w:lvlText w:val="%1-"/>
      <w:lvlJc w:val="left"/>
      <w:pPr>
        <w:ind w:left="-343" w:hanging="360"/>
      </w:pPr>
      <w:rPr>
        <w:rFonts w:hint="default"/>
      </w:rPr>
    </w:lvl>
    <w:lvl w:ilvl="1" w:tplc="08090019" w:tentative="1">
      <w:start w:val="1"/>
      <w:numFmt w:val="lowerLetter"/>
      <w:lvlText w:val="%2."/>
      <w:lvlJc w:val="left"/>
      <w:pPr>
        <w:ind w:left="377" w:hanging="360"/>
      </w:pPr>
    </w:lvl>
    <w:lvl w:ilvl="2" w:tplc="0809001B" w:tentative="1">
      <w:start w:val="1"/>
      <w:numFmt w:val="lowerRoman"/>
      <w:lvlText w:val="%3."/>
      <w:lvlJc w:val="right"/>
      <w:pPr>
        <w:ind w:left="1097" w:hanging="180"/>
      </w:pPr>
    </w:lvl>
    <w:lvl w:ilvl="3" w:tplc="0809000F" w:tentative="1">
      <w:start w:val="1"/>
      <w:numFmt w:val="decimal"/>
      <w:lvlText w:val="%4."/>
      <w:lvlJc w:val="left"/>
      <w:pPr>
        <w:ind w:left="1817" w:hanging="360"/>
      </w:pPr>
    </w:lvl>
    <w:lvl w:ilvl="4" w:tplc="08090019" w:tentative="1">
      <w:start w:val="1"/>
      <w:numFmt w:val="lowerLetter"/>
      <w:lvlText w:val="%5."/>
      <w:lvlJc w:val="left"/>
      <w:pPr>
        <w:ind w:left="2537" w:hanging="360"/>
      </w:pPr>
    </w:lvl>
    <w:lvl w:ilvl="5" w:tplc="0809001B" w:tentative="1">
      <w:start w:val="1"/>
      <w:numFmt w:val="lowerRoman"/>
      <w:lvlText w:val="%6."/>
      <w:lvlJc w:val="right"/>
      <w:pPr>
        <w:ind w:left="3257" w:hanging="180"/>
      </w:pPr>
    </w:lvl>
    <w:lvl w:ilvl="6" w:tplc="0809000F" w:tentative="1">
      <w:start w:val="1"/>
      <w:numFmt w:val="decimal"/>
      <w:lvlText w:val="%7."/>
      <w:lvlJc w:val="left"/>
      <w:pPr>
        <w:ind w:left="3977" w:hanging="360"/>
      </w:pPr>
    </w:lvl>
    <w:lvl w:ilvl="7" w:tplc="08090019" w:tentative="1">
      <w:start w:val="1"/>
      <w:numFmt w:val="lowerLetter"/>
      <w:lvlText w:val="%8."/>
      <w:lvlJc w:val="left"/>
      <w:pPr>
        <w:ind w:left="4697" w:hanging="360"/>
      </w:pPr>
    </w:lvl>
    <w:lvl w:ilvl="8" w:tplc="0809001B" w:tentative="1">
      <w:start w:val="1"/>
      <w:numFmt w:val="lowerRoman"/>
      <w:lvlText w:val="%9."/>
      <w:lvlJc w:val="right"/>
      <w:pPr>
        <w:ind w:left="5417" w:hanging="180"/>
      </w:pPr>
    </w:lvl>
  </w:abstractNum>
  <w:abstractNum w:abstractNumId="13" w15:restartNumberingAfterBreak="0">
    <w:nsid w:val="202F6D81"/>
    <w:multiLevelType w:val="hybridMultilevel"/>
    <w:tmpl w:val="5CCC676C"/>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4" w15:restartNumberingAfterBreak="0">
    <w:nsid w:val="215B47C9"/>
    <w:multiLevelType w:val="hybridMultilevel"/>
    <w:tmpl w:val="B9161E04"/>
    <w:lvl w:ilvl="0" w:tplc="04010001">
      <w:start w:val="1"/>
      <w:numFmt w:val="bullet"/>
      <w:lvlText w:val=""/>
      <w:lvlJc w:val="left"/>
      <w:pPr>
        <w:tabs>
          <w:tab w:val="num" w:pos="720"/>
        </w:tabs>
        <w:ind w:left="720" w:right="720" w:hanging="360"/>
      </w:pPr>
      <w:rPr>
        <w:rFonts w:ascii="Symbol" w:hAnsi="Symbol" w:hint="default"/>
      </w:rPr>
    </w:lvl>
    <w:lvl w:ilvl="1" w:tplc="D63C5AA4">
      <w:numFmt w:val="bullet"/>
      <w:lvlText w:val="-"/>
      <w:lvlJc w:val="left"/>
      <w:pPr>
        <w:tabs>
          <w:tab w:val="num" w:pos="1440"/>
        </w:tabs>
        <w:ind w:left="1440" w:right="1440" w:hanging="360"/>
      </w:pPr>
      <w:rPr>
        <w:rFonts w:ascii="Times New Roman" w:eastAsia="Times New Roman" w:hAnsi="Times New Roman" w:cs="Simplified Arabic"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5" w15:restartNumberingAfterBreak="0">
    <w:nsid w:val="219C0C36"/>
    <w:multiLevelType w:val="hybridMultilevel"/>
    <w:tmpl w:val="0526F726"/>
    <w:lvl w:ilvl="0" w:tplc="DE9C8800">
      <w:start w:val="3"/>
      <w:numFmt w:val="bullet"/>
      <w:lvlText w:val=""/>
      <w:lvlJc w:val="left"/>
      <w:pPr>
        <w:ind w:left="735" w:hanging="360"/>
      </w:pPr>
      <w:rPr>
        <w:rFonts w:ascii="Symbol" w:eastAsia="Times New Roman" w:hAnsi="Symbol" w:cs="Simplified Arabic"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6" w15:restartNumberingAfterBreak="0">
    <w:nsid w:val="21DD4CDE"/>
    <w:multiLevelType w:val="hybridMultilevel"/>
    <w:tmpl w:val="6C3C9B84"/>
    <w:lvl w:ilvl="0" w:tplc="6B702D34">
      <w:start w:val="1"/>
      <w:numFmt w:val="bullet"/>
      <w:lvlText w:val=""/>
      <w:lvlJc w:val="left"/>
      <w:pPr>
        <w:tabs>
          <w:tab w:val="num" w:pos="360"/>
        </w:tabs>
        <w:ind w:left="281" w:right="281" w:hanging="281"/>
      </w:pPr>
      <w:rPr>
        <w:rFonts w:ascii="Symbol" w:hAnsi="Symbol" w:hint="default"/>
        <w:strike w:val="0"/>
        <w:dstrike w:val="0"/>
        <w:sz w:val="16"/>
        <w:vertAlign w:val="subscript"/>
      </w:rPr>
    </w:lvl>
    <w:lvl w:ilvl="1" w:tplc="04090003" w:tentative="1">
      <w:start w:val="1"/>
      <w:numFmt w:val="bullet"/>
      <w:lvlText w:val="o"/>
      <w:lvlJc w:val="left"/>
      <w:pPr>
        <w:tabs>
          <w:tab w:val="num" w:pos="360"/>
        </w:tabs>
        <w:ind w:left="360" w:right="360" w:hanging="360"/>
      </w:pPr>
      <w:rPr>
        <w:rFonts w:ascii="Courier New" w:hAnsi="Courier New" w:hint="default"/>
      </w:rPr>
    </w:lvl>
    <w:lvl w:ilvl="2" w:tplc="04090005" w:tentative="1">
      <w:start w:val="1"/>
      <w:numFmt w:val="bullet"/>
      <w:lvlText w:val=""/>
      <w:lvlJc w:val="left"/>
      <w:pPr>
        <w:tabs>
          <w:tab w:val="num" w:pos="1080"/>
        </w:tabs>
        <w:ind w:left="1080" w:right="1080" w:hanging="360"/>
      </w:pPr>
      <w:rPr>
        <w:rFonts w:ascii="Wingdings" w:hAnsi="Wingdings" w:hint="default"/>
      </w:rPr>
    </w:lvl>
    <w:lvl w:ilvl="3" w:tplc="04090001" w:tentative="1">
      <w:start w:val="1"/>
      <w:numFmt w:val="bullet"/>
      <w:lvlText w:val=""/>
      <w:lvlJc w:val="left"/>
      <w:pPr>
        <w:tabs>
          <w:tab w:val="num" w:pos="1800"/>
        </w:tabs>
        <w:ind w:left="1800" w:right="1800" w:hanging="360"/>
      </w:pPr>
      <w:rPr>
        <w:rFonts w:ascii="Symbol" w:hAnsi="Symbol" w:hint="default"/>
      </w:rPr>
    </w:lvl>
    <w:lvl w:ilvl="4" w:tplc="04090003" w:tentative="1">
      <w:start w:val="1"/>
      <w:numFmt w:val="bullet"/>
      <w:lvlText w:val="o"/>
      <w:lvlJc w:val="left"/>
      <w:pPr>
        <w:tabs>
          <w:tab w:val="num" w:pos="2520"/>
        </w:tabs>
        <w:ind w:left="2520" w:right="2520" w:hanging="360"/>
      </w:pPr>
      <w:rPr>
        <w:rFonts w:ascii="Courier New" w:hAnsi="Courier New" w:hint="default"/>
      </w:rPr>
    </w:lvl>
    <w:lvl w:ilvl="5" w:tplc="04090005" w:tentative="1">
      <w:start w:val="1"/>
      <w:numFmt w:val="bullet"/>
      <w:lvlText w:val=""/>
      <w:lvlJc w:val="left"/>
      <w:pPr>
        <w:tabs>
          <w:tab w:val="num" w:pos="3240"/>
        </w:tabs>
        <w:ind w:left="3240" w:right="3240" w:hanging="360"/>
      </w:pPr>
      <w:rPr>
        <w:rFonts w:ascii="Wingdings" w:hAnsi="Wingdings" w:hint="default"/>
      </w:rPr>
    </w:lvl>
    <w:lvl w:ilvl="6" w:tplc="04090001" w:tentative="1">
      <w:start w:val="1"/>
      <w:numFmt w:val="bullet"/>
      <w:lvlText w:val=""/>
      <w:lvlJc w:val="left"/>
      <w:pPr>
        <w:tabs>
          <w:tab w:val="num" w:pos="3960"/>
        </w:tabs>
        <w:ind w:left="3960" w:right="3960" w:hanging="360"/>
      </w:pPr>
      <w:rPr>
        <w:rFonts w:ascii="Symbol" w:hAnsi="Symbol" w:hint="default"/>
      </w:rPr>
    </w:lvl>
    <w:lvl w:ilvl="7" w:tplc="04090003" w:tentative="1">
      <w:start w:val="1"/>
      <w:numFmt w:val="bullet"/>
      <w:lvlText w:val="o"/>
      <w:lvlJc w:val="left"/>
      <w:pPr>
        <w:tabs>
          <w:tab w:val="num" w:pos="4680"/>
        </w:tabs>
        <w:ind w:left="4680" w:right="4680" w:hanging="360"/>
      </w:pPr>
      <w:rPr>
        <w:rFonts w:ascii="Courier New" w:hAnsi="Courier New" w:hint="default"/>
      </w:rPr>
    </w:lvl>
    <w:lvl w:ilvl="8" w:tplc="04090005" w:tentative="1">
      <w:start w:val="1"/>
      <w:numFmt w:val="bullet"/>
      <w:lvlText w:val=""/>
      <w:lvlJc w:val="left"/>
      <w:pPr>
        <w:tabs>
          <w:tab w:val="num" w:pos="5400"/>
        </w:tabs>
        <w:ind w:left="5400" w:right="5400" w:hanging="360"/>
      </w:pPr>
      <w:rPr>
        <w:rFonts w:ascii="Wingdings" w:hAnsi="Wingdings" w:hint="default"/>
      </w:rPr>
    </w:lvl>
  </w:abstractNum>
  <w:abstractNum w:abstractNumId="17" w15:restartNumberingAfterBreak="0">
    <w:nsid w:val="29F66D8C"/>
    <w:multiLevelType w:val="singleLevel"/>
    <w:tmpl w:val="BD68D128"/>
    <w:lvl w:ilvl="0">
      <w:start w:val="1"/>
      <w:numFmt w:val="decimal"/>
      <w:lvlText w:val="%1-"/>
      <w:lvlJc w:val="left"/>
      <w:pPr>
        <w:tabs>
          <w:tab w:val="num" w:pos="360"/>
        </w:tabs>
        <w:ind w:left="360" w:right="360" w:hanging="360"/>
      </w:pPr>
      <w:rPr>
        <w:rFonts w:hint="default"/>
      </w:rPr>
    </w:lvl>
  </w:abstractNum>
  <w:abstractNum w:abstractNumId="18" w15:restartNumberingAfterBreak="0">
    <w:nsid w:val="305604D4"/>
    <w:multiLevelType w:val="hybridMultilevel"/>
    <w:tmpl w:val="E11A3D60"/>
    <w:lvl w:ilvl="0" w:tplc="0401000F">
      <w:start w:val="1"/>
      <w:numFmt w:val="decimal"/>
      <w:lvlText w:val="%1."/>
      <w:lvlJc w:val="left"/>
      <w:pPr>
        <w:tabs>
          <w:tab w:val="num" w:pos="1080"/>
        </w:tabs>
        <w:ind w:left="1080" w:right="1080" w:hanging="360"/>
      </w:pPr>
    </w:lvl>
    <w:lvl w:ilvl="1" w:tplc="04010019" w:tentative="1">
      <w:start w:val="1"/>
      <w:numFmt w:val="lowerLetter"/>
      <w:lvlText w:val="%2."/>
      <w:lvlJc w:val="left"/>
      <w:pPr>
        <w:tabs>
          <w:tab w:val="num" w:pos="1800"/>
        </w:tabs>
        <w:ind w:left="1800" w:right="1800" w:hanging="360"/>
      </w:pPr>
    </w:lvl>
    <w:lvl w:ilvl="2" w:tplc="0401001B" w:tentative="1">
      <w:start w:val="1"/>
      <w:numFmt w:val="lowerRoman"/>
      <w:lvlText w:val="%3."/>
      <w:lvlJc w:val="right"/>
      <w:pPr>
        <w:tabs>
          <w:tab w:val="num" w:pos="2520"/>
        </w:tabs>
        <w:ind w:left="2520" w:right="2520" w:hanging="180"/>
      </w:pPr>
    </w:lvl>
    <w:lvl w:ilvl="3" w:tplc="0401000F" w:tentative="1">
      <w:start w:val="1"/>
      <w:numFmt w:val="decimal"/>
      <w:lvlText w:val="%4."/>
      <w:lvlJc w:val="left"/>
      <w:pPr>
        <w:tabs>
          <w:tab w:val="num" w:pos="3240"/>
        </w:tabs>
        <w:ind w:left="3240" w:right="3240" w:hanging="360"/>
      </w:pPr>
    </w:lvl>
    <w:lvl w:ilvl="4" w:tplc="04010019" w:tentative="1">
      <w:start w:val="1"/>
      <w:numFmt w:val="lowerLetter"/>
      <w:lvlText w:val="%5."/>
      <w:lvlJc w:val="left"/>
      <w:pPr>
        <w:tabs>
          <w:tab w:val="num" w:pos="3960"/>
        </w:tabs>
        <w:ind w:left="3960" w:right="3960" w:hanging="360"/>
      </w:pPr>
    </w:lvl>
    <w:lvl w:ilvl="5" w:tplc="0401001B" w:tentative="1">
      <w:start w:val="1"/>
      <w:numFmt w:val="lowerRoman"/>
      <w:lvlText w:val="%6."/>
      <w:lvlJc w:val="right"/>
      <w:pPr>
        <w:tabs>
          <w:tab w:val="num" w:pos="4680"/>
        </w:tabs>
        <w:ind w:left="4680" w:right="4680" w:hanging="180"/>
      </w:pPr>
    </w:lvl>
    <w:lvl w:ilvl="6" w:tplc="0401000F" w:tentative="1">
      <w:start w:val="1"/>
      <w:numFmt w:val="decimal"/>
      <w:lvlText w:val="%7."/>
      <w:lvlJc w:val="left"/>
      <w:pPr>
        <w:tabs>
          <w:tab w:val="num" w:pos="5400"/>
        </w:tabs>
        <w:ind w:left="5400" w:right="5400" w:hanging="360"/>
      </w:pPr>
    </w:lvl>
    <w:lvl w:ilvl="7" w:tplc="04010019" w:tentative="1">
      <w:start w:val="1"/>
      <w:numFmt w:val="lowerLetter"/>
      <w:lvlText w:val="%8."/>
      <w:lvlJc w:val="left"/>
      <w:pPr>
        <w:tabs>
          <w:tab w:val="num" w:pos="6120"/>
        </w:tabs>
        <w:ind w:left="6120" w:right="6120" w:hanging="360"/>
      </w:pPr>
    </w:lvl>
    <w:lvl w:ilvl="8" w:tplc="0401001B" w:tentative="1">
      <w:start w:val="1"/>
      <w:numFmt w:val="lowerRoman"/>
      <w:lvlText w:val="%9."/>
      <w:lvlJc w:val="right"/>
      <w:pPr>
        <w:tabs>
          <w:tab w:val="num" w:pos="6840"/>
        </w:tabs>
        <w:ind w:left="6840" w:right="6840" w:hanging="180"/>
      </w:pPr>
    </w:lvl>
  </w:abstractNum>
  <w:abstractNum w:abstractNumId="19" w15:restartNumberingAfterBreak="0">
    <w:nsid w:val="32842863"/>
    <w:multiLevelType w:val="hybridMultilevel"/>
    <w:tmpl w:val="33FCCF6E"/>
    <w:lvl w:ilvl="0" w:tplc="80F6FD6C">
      <w:start w:val="1"/>
      <w:numFmt w:val="bullet"/>
      <w:lvlText w:val=""/>
      <w:lvlJc w:val="left"/>
      <w:pPr>
        <w:tabs>
          <w:tab w:val="num" w:pos="720"/>
        </w:tabs>
        <w:ind w:left="720" w:right="720" w:hanging="360"/>
      </w:pPr>
      <w:rPr>
        <w:rFonts w:ascii="Symbol" w:hAnsi="Symbol" w:hint="default"/>
        <w:color w:val="auto"/>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0" w15:restartNumberingAfterBreak="0">
    <w:nsid w:val="34B83698"/>
    <w:multiLevelType w:val="hybridMultilevel"/>
    <w:tmpl w:val="2CB8DC4A"/>
    <w:lvl w:ilvl="0" w:tplc="0E868384">
      <w:start w:val="1"/>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1" w15:restartNumberingAfterBreak="0">
    <w:nsid w:val="399676A6"/>
    <w:multiLevelType w:val="hybridMultilevel"/>
    <w:tmpl w:val="0A84D3CC"/>
    <w:lvl w:ilvl="0" w:tplc="0401000F">
      <w:start w:val="1"/>
      <w:numFmt w:val="decimal"/>
      <w:lvlText w:val="%1."/>
      <w:lvlJc w:val="left"/>
      <w:pPr>
        <w:tabs>
          <w:tab w:val="num" w:pos="846"/>
        </w:tabs>
        <w:ind w:left="846" w:right="846" w:hanging="360"/>
      </w:pPr>
    </w:lvl>
    <w:lvl w:ilvl="1" w:tplc="04010019" w:tentative="1">
      <w:start w:val="1"/>
      <w:numFmt w:val="lowerLetter"/>
      <w:lvlText w:val="%2."/>
      <w:lvlJc w:val="left"/>
      <w:pPr>
        <w:tabs>
          <w:tab w:val="num" w:pos="1566"/>
        </w:tabs>
        <w:ind w:left="1566" w:right="1566" w:hanging="360"/>
      </w:pPr>
    </w:lvl>
    <w:lvl w:ilvl="2" w:tplc="0401001B" w:tentative="1">
      <w:start w:val="1"/>
      <w:numFmt w:val="lowerRoman"/>
      <w:lvlText w:val="%3."/>
      <w:lvlJc w:val="right"/>
      <w:pPr>
        <w:tabs>
          <w:tab w:val="num" w:pos="2286"/>
        </w:tabs>
        <w:ind w:left="2286" w:right="2286" w:hanging="180"/>
      </w:pPr>
    </w:lvl>
    <w:lvl w:ilvl="3" w:tplc="0401000F" w:tentative="1">
      <w:start w:val="1"/>
      <w:numFmt w:val="decimal"/>
      <w:lvlText w:val="%4."/>
      <w:lvlJc w:val="left"/>
      <w:pPr>
        <w:tabs>
          <w:tab w:val="num" w:pos="3006"/>
        </w:tabs>
        <w:ind w:left="3006" w:right="3006" w:hanging="360"/>
      </w:pPr>
    </w:lvl>
    <w:lvl w:ilvl="4" w:tplc="04010019" w:tentative="1">
      <w:start w:val="1"/>
      <w:numFmt w:val="lowerLetter"/>
      <w:lvlText w:val="%5."/>
      <w:lvlJc w:val="left"/>
      <w:pPr>
        <w:tabs>
          <w:tab w:val="num" w:pos="3726"/>
        </w:tabs>
        <w:ind w:left="3726" w:right="3726" w:hanging="360"/>
      </w:pPr>
    </w:lvl>
    <w:lvl w:ilvl="5" w:tplc="0401001B" w:tentative="1">
      <w:start w:val="1"/>
      <w:numFmt w:val="lowerRoman"/>
      <w:lvlText w:val="%6."/>
      <w:lvlJc w:val="right"/>
      <w:pPr>
        <w:tabs>
          <w:tab w:val="num" w:pos="4446"/>
        </w:tabs>
        <w:ind w:left="4446" w:right="4446" w:hanging="180"/>
      </w:pPr>
    </w:lvl>
    <w:lvl w:ilvl="6" w:tplc="0401000F" w:tentative="1">
      <w:start w:val="1"/>
      <w:numFmt w:val="decimal"/>
      <w:lvlText w:val="%7."/>
      <w:lvlJc w:val="left"/>
      <w:pPr>
        <w:tabs>
          <w:tab w:val="num" w:pos="5166"/>
        </w:tabs>
        <w:ind w:left="5166" w:right="5166" w:hanging="360"/>
      </w:pPr>
    </w:lvl>
    <w:lvl w:ilvl="7" w:tplc="04010019" w:tentative="1">
      <w:start w:val="1"/>
      <w:numFmt w:val="lowerLetter"/>
      <w:lvlText w:val="%8."/>
      <w:lvlJc w:val="left"/>
      <w:pPr>
        <w:tabs>
          <w:tab w:val="num" w:pos="5886"/>
        </w:tabs>
        <w:ind w:left="5886" w:right="5886" w:hanging="360"/>
      </w:pPr>
    </w:lvl>
    <w:lvl w:ilvl="8" w:tplc="0401001B" w:tentative="1">
      <w:start w:val="1"/>
      <w:numFmt w:val="lowerRoman"/>
      <w:lvlText w:val="%9."/>
      <w:lvlJc w:val="right"/>
      <w:pPr>
        <w:tabs>
          <w:tab w:val="num" w:pos="6606"/>
        </w:tabs>
        <w:ind w:left="6606" w:right="6606" w:hanging="180"/>
      </w:pPr>
    </w:lvl>
  </w:abstractNum>
  <w:abstractNum w:abstractNumId="22" w15:restartNumberingAfterBreak="0">
    <w:nsid w:val="3C23430C"/>
    <w:multiLevelType w:val="hybridMultilevel"/>
    <w:tmpl w:val="AC5CF6D6"/>
    <w:lvl w:ilvl="0" w:tplc="04010001">
      <w:start w:val="1"/>
      <w:numFmt w:val="bullet"/>
      <w:lvlText w:val=""/>
      <w:lvlJc w:val="left"/>
      <w:pPr>
        <w:tabs>
          <w:tab w:val="num" w:pos="790"/>
        </w:tabs>
        <w:ind w:left="790" w:right="790" w:hanging="360"/>
      </w:pPr>
      <w:rPr>
        <w:rFonts w:ascii="Symbol" w:hAnsi="Symbol" w:hint="default"/>
      </w:rPr>
    </w:lvl>
    <w:lvl w:ilvl="1" w:tplc="04010003" w:tentative="1">
      <w:start w:val="1"/>
      <w:numFmt w:val="bullet"/>
      <w:lvlText w:val="o"/>
      <w:lvlJc w:val="left"/>
      <w:pPr>
        <w:tabs>
          <w:tab w:val="num" w:pos="1510"/>
        </w:tabs>
        <w:ind w:left="1510" w:right="1510" w:hanging="360"/>
      </w:pPr>
      <w:rPr>
        <w:rFonts w:ascii="Courier New" w:hAnsi="Courier New" w:hint="default"/>
      </w:rPr>
    </w:lvl>
    <w:lvl w:ilvl="2" w:tplc="04010005" w:tentative="1">
      <w:start w:val="1"/>
      <w:numFmt w:val="bullet"/>
      <w:lvlText w:val=""/>
      <w:lvlJc w:val="left"/>
      <w:pPr>
        <w:tabs>
          <w:tab w:val="num" w:pos="2230"/>
        </w:tabs>
        <w:ind w:left="2230" w:right="2230" w:hanging="360"/>
      </w:pPr>
      <w:rPr>
        <w:rFonts w:ascii="Wingdings" w:hAnsi="Wingdings" w:hint="default"/>
      </w:rPr>
    </w:lvl>
    <w:lvl w:ilvl="3" w:tplc="04010001" w:tentative="1">
      <w:start w:val="1"/>
      <w:numFmt w:val="bullet"/>
      <w:lvlText w:val=""/>
      <w:lvlJc w:val="left"/>
      <w:pPr>
        <w:tabs>
          <w:tab w:val="num" w:pos="2950"/>
        </w:tabs>
        <w:ind w:left="2950" w:right="2950" w:hanging="360"/>
      </w:pPr>
      <w:rPr>
        <w:rFonts w:ascii="Symbol" w:hAnsi="Symbol" w:hint="default"/>
      </w:rPr>
    </w:lvl>
    <w:lvl w:ilvl="4" w:tplc="04010003" w:tentative="1">
      <w:start w:val="1"/>
      <w:numFmt w:val="bullet"/>
      <w:lvlText w:val="o"/>
      <w:lvlJc w:val="left"/>
      <w:pPr>
        <w:tabs>
          <w:tab w:val="num" w:pos="3670"/>
        </w:tabs>
        <w:ind w:left="3670" w:right="3670" w:hanging="360"/>
      </w:pPr>
      <w:rPr>
        <w:rFonts w:ascii="Courier New" w:hAnsi="Courier New" w:hint="default"/>
      </w:rPr>
    </w:lvl>
    <w:lvl w:ilvl="5" w:tplc="04010005" w:tentative="1">
      <w:start w:val="1"/>
      <w:numFmt w:val="bullet"/>
      <w:lvlText w:val=""/>
      <w:lvlJc w:val="left"/>
      <w:pPr>
        <w:tabs>
          <w:tab w:val="num" w:pos="4390"/>
        </w:tabs>
        <w:ind w:left="4390" w:right="4390" w:hanging="360"/>
      </w:pPr>
      <w:rPr>
        <w:rFonts w:ascii="Wingdings" w:hAnsi="Wingdings" w:hint="default"/>
      </w:rPr>
    </w:lvl>
    <w:lvl w:ilvl="6" w:tplc="04010001" w:tentative="1">
      <w:start w:val="1"/>
      <w:numFmt w:val="bullet"/>
      <w:lvlText w:val=""/>
      <w:lvlJc w:val="left"/>
      <w:pPr>
        <w:tabs>
          <w:tab w:val="num" w:pos="5110"/>
        </w:tabs>
        <w:ind w:left="5110" w:right="5110" w:hanging="360"/>
      </w:pPr>
      <w:rPr>
        <w:rFonts w:ascii="Symbol" w:hAnsi="Symbol" w:hint="default"/>
      </w:rPr>
    </w:lvl>
    <w:lvl w:ilvl="7" w:tplc="04010003" w:tentative="1">
      <w:start w:val="1"/>
      <w:numFmt w:val="bullet"/>
      <w:lvlText w:val="o"/>
      <w:lvlJc w:val="left"/>
      <w:pPr>
        <w:tabs>
          <w:tab w:val="num" w:pos="5830"/>
        </w:tabs>
        <w:ind w:left="5830" w:right="5830" w:hanging="360"/>
      </w:pPr>
      <w:rPr>
        <w:rFonts w:ascii="Courier New" w:hAnsi="Courier New" w:hint="default"/>
      </w:rPr>
    </w:lvl>
    <w:lvl w:ilvl="8" w:tplc="04010005" w:tentative="1">
      <w:start w:val="1"/>
      <w:numFmt w:val="bullet"/>
      <w:lvlText w:val=""/>
      <w:lvlJc w:val="left"/>
      <w:pPr>
        <w:tabs>
          <w:tab w:val="num" w:pos="6550"/>
        </w:tabs>
        <w:ind w:left="6550" w:right="6550" w:hanging="360"/>
      </w:pPr>
      <w:rPr>
        <w:rFonts w:ascii="Wingdings" w:hAnsi="Wingdings" w:hint="default"/>
      </w:rPr>
    </w:lvl>
  </w:abstractNum>
  <w:abstractNum w:abstractNumId="23" w15:restartNumberingAfterBreak="0">
    <w:nsid w:val="3CA54660"/>
    <w:multiLevelType w:val="hybridMultilevel"/>
    <w:tmpl w:val="4D88A8B2"/>
    <w:lvl w:ilvl="0" w:tplc="AF8C0114">
      <w:start w:val="3"/>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4" w15:restartNumberingAfterBreak="0">
    <w:nsid w:val="404B4B99"/>
    <w:multiLevelType w:val="hybridMultilevel"/>
    <w:tmpl w:val="AA086390"/>
    <w:lvl w:ilvl="0" w:tplc="AA120726">
      <w:start w:val="764"/>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7221C7"/>
    <w:multiLevelType w:val="hybridMultilevel"/>
    <w:tmpl w:val="E9D40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3508B4"/>
    <w:multiLevelType w:val="multilevel"/>
    <w:tmpl w:val="371A65DE"/>
    <w:lvl w:ilvl="0">
      <w:start w:val="3"/>
      <w:numFmt w:val="decimal"/>
      <w:lvlText w:val="%1"/>
      <w:lvlJc w:val="left"/>
      <w:pPr>
        <w:tabs>
          <w:tab w:val="num" w:pos="360"/>
        </w:tabs>
        <w:ind w:left="360" w:right="360" w:hanging="360"/>
      </w:pPr>
      <w:rPr>
        <w:rFonts w:hint="default"/>
      </w:rPr>
    </w:lvl>
    <w:lvl w:ilvl="1">
      <w:start w:val="2"/>
      <w:numFmt w:val="decimal"/>
      <w:lvlText w:val="%1.%2"/>
      <w:lvlJc w:val="left"/>
      <w:pPr>
        <w:tabs>
          <w:tab w:val="num" w:pos="360"/>
        </w:tabs>
        <w:ind w:left="360" w:right="360" w:hanging="36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1080"/>
        </w:tabs>
        <w:ind w:left="1080" w:right="1080" w:hanging="108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2160"/>
        </w:tabs>
        <w:ind w:left="2160" w:right="2160" w:hanging="2160"/>
      </w:pPr>
      <w:rPr>
        <w:rFonts w:hint="default"/>
      </w:rPr>
    </w:lvl>
  </w:abstractNum>
  <w:abstractNum w:abstractNumId="27" w15:restartNumberingAfterBreak="0">
    <w:nsid w:val="450B7C08"/>
    <w:multiLevelType w:val="hybridMultilevel"/>
    <w:tmpl w:val="2FD44D9C"/>
    <w:lvl w:ilvl="0" w:tplc="10644378">
      <w:start w:val="1"/>
      <w:numFmt w:val="bullet"/>
      <w:lvlText w:val="­"/>
      <w:lvlJc w:val="left"/>
      <w:pPr>
        <w:tabs>
          <w:tab w:val="num" w:pos="360"/>
        </w:tabs>
        <w:ind w:left="357" w:right="357" w:hanging="357"/>
      </w:pPr>
      <w:rPr>
        <w:rFonts w:hint="default"/>
        <w:sz w:val="16"/>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8" w15:restartNumberingAfterBreak="0">
    <w:nsid w:val="459654A2"/>
    <w:multiLevelType w:val="hybridMultilevel"/>
    <w:tmpl w:val="2DB259D6"/>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9" w15:restartNumberingAfterBreak="0">
    <w:nsid w:val="49615325"/>
    <w:multiLevelType w:val="hybridMultilevel"/>
    <w:tmpl w:val="FDC8928A"/>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0" w15:restartNumberingAfterBreak="0">
    <w:nsid w:val="49C30B87"/>
    <w:multiLevelType w:val="singleLevel"/>
    <w:tmpl w:val="632E7420"/>
    <w:lvl w:ilvl="0">
      <w:start w:val="2"/>
      <w:numFmt w:val="chosung"/>
      <w:lvlText w:val="-"/>
      <w:lvlJc w:val="left"/>
      <w:pPr>
        <w:tabs>
          <w:tab w:val="num" w:pos="535"/>
        </w:tabs>
        <w:ind w:left="535" w:right="535" w:hanging="360"/>
      </w:pPr>
      <w:rPr>
        <w:rFonts w:cs="Times New Roman" w:hint="default"/>
        <w:sz w:val="24"/>
      </w:rPr>
    </w:lvl>
  </w:abstractNum>
  <w:abstractNum w:abstractNumId="31" w15:restartNumberingAfterBreak="0">
    <w:nsid w:val="4FC5066D"/>
    <w:multiLevelType w:val="hybridMultilevel"/>
    <w:tmpl w:val="D3C0F6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74C3B6A"/>
    <w:multiLevelType w:val="hybridMultilevel"/>
    <w:tmpl w:val="0AEC7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013E1"/>
    <w:multiLevelType w:val="hybridMultilevel"/>
    <w:tmpl w:val="8AE032FC"/>
    <w:lvl w:ilvl="0" w:tplc="0401000F">
      <w:start w:val="1"/>
      <w:numFmt w:val="decimal"/>
      <w:lvlText w:val="%1."/>
      <w:lvlJc w:val="left"/>
      <w:pPr>
        <w:tabs>
          <w:tab w:val="num" w:pos="846"/>
        </w:tabs>
        <w:ind w:left="846" w:right="846" w:hanging="360"/>
      </w:pPr>
    </w:lvl>
    <w:lvl w:ilvl="1" w:tplc="04010019" w:tentative="1">
      <w:start w:val="1"/>
      <w:numFmt w:val="lowerLetter"/>
      <w:lvlText w:val="%2."/>
      <w:lvlJc w:val="left"/>
      <w:pPr>
        <w:tabs>
          <w:tab w:val="num" w:pos="1566"/>
        </w:tabs>
        <w:ind w:left="1566" w:right="1566" w:hanging="360"/>
      </w:pPr>
    </w:lvl>
    <w:lvl w:ilvl="2" w:tplc="0401001B" w:tentative="1">
      <w:start w:val="1"/>
      <w:numFmt w:val="lowerRoman"/>
      <w:lvlText w:val="%3."/>
      <w:lvlJc w:val="right"/>
      <w:pPr>
        <w:tabs>
          <w:tab w:val="num" w:pos="2286"/>
        </w:tabs>
        <w:ind w:left="2286" w:right="2286" w:hanging="180"/>
      </w:pPr>
    </w:lvl>
    <w:lvl w:ilvl="3" w:tplc="0401000F" w:tentative="1">
      <w:start w:val="1"/>
      <w:numFmt w:val="decimal"/>
      <w:lvlText w:val="%4."/>
      <w:lvlJc w:val="left"/>
      <w:pPr>
        <w:tabs>
          <w:tab w:val="num" w:pos="3006"/>
        </w:tabs>
        <w:ind w:left="3006" w:right="3006" w:hanging="360"/>
      </w:pPr>
    </w:lvl>
    <w:lvl w:ilvl="4" w:tplc="04010019" w:tentative="1">
      <w:start w:val="1"/>
      <w:numFmt w:val="lowerLetter"/>
      <w:lvlText w:val="%5."/>
      <w:lvlJc w:val="left"/>
      <w:pPr>
        <w:tabs>
          <w:tab w:val="num" w:pos="3726"/>
        </w:tabs>
        <w:ind w:left="3726" w:right="3726" w:hanging="360"/>
      </w:pPr>
    </w:lvl>
    <w:lvl w:ilvl="5" w:tplc="0401001B" w:tentative="1">
      <w:start w:val="1"/>
      <w:numFmt w:val="lowerRoman"/>
      <w:lvlText w:val="%6."/>
      <w:lvlJc w:val="right"/>
      <w:pPr>
        <w:tabs>
          <w:tab w:val="num" w:pos="4446"/>
        </w:tabs>
        <w:ind w:left="4446" w:right="4446" w:hanging="180"/>
      </w:pPr>
    </w:lvl>
    <w:lvl w:ilvl="6" w:tplc="0401000F" w:tentative="1">
      <w:start w:val="1"/>
      <w:numFmt w:val="decimal"/>
      <w:lvlText w:val="%7."/>
      <w:lvlJc w:val="left"/>
      <w:pPr>
        <w:tabs>
          <w:tab w:val="num" w:pos="5166"/>
        </w:tabs>
        <w:ind w:left="5166" w:right="5166" w:hanging="360"/>
      </w:pPr>
    </w:lvl>
    <w:lvl w:ilvl="7" w:tplc="04010019" w:tentative="1">
      <w:start w:val="1"/>
      <w:numFmt w:val="lowerLetter"/>
      <w:lvlText w:val="%8."/>
      <w:lvlJc w:val="left"/>
      <w:pPr>
        <w:tabs>
          <w:tab w:val="num" w:pos="5886"/>
        </w:tabs>
        <w:ind w:left="5886" w:right="5886" w:hanging="360"/>
      </w:pPr>
    </w:lvl>
    <w:lvl w:ilvl="8" w:tplc="0401001B" w:tentative="1">
      <w:start w:val="1"/>
      <w:numFmt w:val="lowerRoman"/>
      <w:lvlText w:val="%9."/>
      <w:lvlJc w:val="right"/>
      <w:pPr>
        <w:tabs>
          <w:tab w:val="num" w:pos="6606"/>
        </w:tabs>
        <w:ind w:left="6606" w:right="6606" w:hanging="180"/>
      </w:pPr>
    </w:lvl>
  </w:abstractNum>
  <w:abstractNum w:abstractNumId="34" w15:restartNumberingAfterBreak="0">
    <w:nsid w:val="59A42147"/>
    <w:multiLevelType w:val="hybridMultilevel"/>
    <w:tmpl w:val="A950C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DF7AB5"/>
    <w:multiLevelType w:val="hybridMultilevel"/>
    <w:tmpl w:val="696CBC88"/>
    <w:lvl w:ilvl="0" w:tplc="80F6FD6C">
      <w:start w:val="1"/>
      <w:numFmt w:val="bullet"/>
      <w:lvlText w:val=""/>
      <w:lvlJc w:val="left"/>
      <w:pPr>
        <w:tabs>
          <w:tab w:val="num" w:pos="720"/>
        </w:tabs>
        <w:ind w:left="720" w:right="720" w:hanging="360"/>
      </w:pPr>
      <w:rPr>
        <w:rFonts w:ascii="Symbol" w:hAnsi="Symbol" w:hint="default"/>
        <w:color w:val="auto"/>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6" w15:restartNumberingAfterBreak="0">
    <w:nsid w:val="5D901F04"/>
    <w:multiLevelType w:val="hybridMultilevel"/>
    <w:tmpl w:val="1DCEF14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7210BB"/>
    <w:multiLevelType w:val="hybridMultilevel"/>
    <w:tmpl w:val="1A64E266"/>
    <w:lvl w:ilvl="0" w:tplc="5A7CDD8C">
      <w:start w:val="1"/>
      <w:numFmt w:val="decimal"/>
      <w:lvlText w:val="%1."/>
      <w:lvlJc w:val="left"/>
      <w:pPr>
        <w:tabs>
          <w:tab w:val="num" w:pos="855"/>
        </w:tabs>
        <w:ind w:left="855" w:right="855" w:hanging="495"/>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8" w15:restartNumberingAfterBreak="0">
    <w:nsid w:val="61AA0E2A"/>
    <w:multiLevelType w:val="hybridMultilevel"/>
    <w:tmpl w:val="D3C0F6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2907849"/>
    <w:multiLevelType w:val="multilevel"/>
    <w:tmpl w:val="99608C80"/>
    <w:lvl w:ilvl="0">
      <w:start w:val="2"/>
      <w:numFmt w:val="decimal"/>
      <w:lvlText w:val="%1"/>
      <w:lvlJc w:val="left"/>
      <w:pPr>
        <w:tabs>
          <w:tab w:val="num" w:pos="495"/>
        </w:tabs>
        <w:ind w:left="495" w:right="495" w:hanging="495"/>
      </w:pPr>
      <w:rPr>
        <w:rFonts w:hint="default"/>
      </w:rPr>
    </w:lvl>
    <w:lvl w:ilvl="1">
      <w:start w:val="2"/>
      <w:numFmt w:val="decimal"/>
      <w:lvlText w:val="%1.%2"/>
      <w:lvlJc w:val="left"/>
      <w:pPr>
        <w:tabs>
          <w:tab w:val="num" w:pos="720"/>
        </w:tabs>
        <w:ind w:left="720" w:right="720" w:hanging="72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1080"/>
        </w:tabs>
        <w:ind w:left="1080" w:right="1080" w:hanging="108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800"/>
        </w:tabs>
        <w:ind w:left="1800" w:right="1800" w:hanging="180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2160"/>
        </w:tabs>
        <w:ind w:left="2160" w:right="2160" w:hanging="2160"/>
      </w:pPr>
      <w:rPr>
        <w:rFonts w:hint="default"/>
      </w:rPr>
    </w:lvl>
  </w:abstractNum>
  <w:abstractNum w:abstractNumId="40" w15:restartNumberingAfterBreak="0">
    <w:nsid w:val="64D756C2"/>
    <w:multiLevelType w:val="hybridMultilevel"/>
    <w:tmpl w:val="E8BE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D41A2D"/>
    <w:multiLevelType w:val="hybridMultilevel"/>
    <w:tmpl w:val="A9B4EA20"/>
    <w:lvl w:ilvl="0" w:tplc="7F347B1E">
      <w:start w:val="1"/>
      <w:numFmt w:val="bullet"/>
      <w:lvlText w:val=""/>
      <w:lvlJc w:val="left"/>
      <w:pPr>
        <w:tabs>
          <w:tab w:val="num" w:pos="360"/>
        </w:tabs>
        <w:ind w:left="281" w:right="281" w:hanging="281"/>
      </w:pPr>
      <w:rPr>
        <w:rFonts w:ascii="Symbol" w:hAnsi="Symbol" w:hint="default"/>
        <w:strike w:val="0"/>
        <w:dstrike w:val="0"/>
        <w:sz w:val="16"/>
        <w:vertAlign w:val="subscript"/>
      </w:rPr>
    </w:lvl>
    <w:lvl w:ilvl="1" w:tplc="B4BC371A">
      <w:start w:val="1"/>
      <w:numFmt w:val="bullet"/>
      <w:lvlText w:val="­"/>
      <w:lvlJc w:val="left"/>
      <w:pPr>
        <w:tabs>
          <w:tab w:val="num" w:pos="1440"/>
        </w:tabs>
        <w:ind w:left="1440" w:right="1440" w:hanging="360"/>
      </w:pPr>
      <w:rPr>
        <w:rFonts w:ascii="Times New Roman" w:hAnsi="Times New Roman" w:cs="Times New Roman"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2" w15:restartNumberingAfterBreak="0">
    <w:nsid w:val="6FD8068D"/>
    <w:multiLevelType w:val="hybridMultilevel"/>
    <w:tmpl w:val="FD5C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3B310F"/>
    <w:multiLevelType w:val="hybridMultilevel"/>
    <w:tmpl w:val="25823FC6"/>
    <w:lvl w:ilvl="0" w:tplc="76B6BF52">
      <w:numFmt w:val="bullet"/>
      <w:lvlText w:val="-"/>
      <w:lvlJc w:val="left"/>
      <w:pPr>
        <w:tabs>
          <w:tab w:val="num" w:pos="720"/>
        </w:tabs>
        <w:ind w:left="720" w:right="720" w:hanging="360"/>
      </w:pPr>
      <w:rPr>
        <w:rFonts w:ascii="Times New Roman" w:eastAsia="Times New Roman" w:hAnsi="Times New Roman" w:cs="Simplified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44" w15:restartNumberingAfterBreak="0">
    <w:nsid w:val="7D2E1EC2"/>
    <w:multiLevelType w:val="singleLevel"/>
    <w:tmpl w:val="0409000F"/>
    <w:lvl w:ilvl="0">
      <w:start w:val="1"/>
      <w:numFmt w:val="decimal"/>
      <w:lvlText w:val="%1."/>
      <w:lvlJc w:val="center"/>
      <w:pPr>
        <w:tabs>
          <w:tab w:val="num" w:pos="648"/>
        </w:tabs>
        <w:ind w:left="360" w:right="360" w:hanging="72"/>
      </w:pPr>
    </w:lvl>
  </w:abstractNum>
  <w:num w:numId="1">
    <w:abstractNumId w:val="28"/>
  </w:num>
  <w:num w:numId="2">
    <w:abstractNumId w:val="22"/>
  </w:num>
  <w:num w:numId="3">
    <w:abstractNumId w:val="9"/>
  </w:num>
  <w:num w:numId="4">
    <w:abstractNumId w:val="44"/>
  </w:num>
  <w:num w:numId="5">
    <w:abstractNumId w:val="17"/>
  </w:num>
  <w:num w:numId="6">
    <w:abstractNumId w:val="30"/>
  </w:num>
  <w:num w:numId="7">
    <w:abstractNumId w:val="39"/>
  </w:num>
  <w:num w:numId="8">
    <w:abstractNumId w:val="26"/>
  </w:num>
  <w:num w:numId="9">
    <w:abstractNumId w:val="6"/>
  </w:num>
  <w:num w:numId="10">
    <w:abstractNumId w:val="16"/>
  </w:num>
  <w:num w:numId="11">
    <w:abstractNumId w:val="41"/>
  </w:num>
  <w:num w:numId="12">
    <w:abstractNumId w:val="29"/>
  </w:num>
  <w:num w:numId="13">
    <w:abstractNumId w:val="8"/>
  </w:num>
  <w:num w:numId="14">
    <w:abstractNumId w:val="19"/>
  </w:num>
  <w:num w:numId="15">
    <w:abstractNumId w:val="37"/>
  </w:num>
  <w:num w:numId="16">
    <w:abstractNumId w:val="23"/>
  </w:num>
  <w:num w:numId="17">
    <w:abstractNumId w:val="20"/>
  </w:num>
  <w:num w:numId="18">
    <w:abstractNumId w:val="1"/>
  </w:num>
  <w:num w:numId="19">
    <w:abstractNumId w:val="18"/>
  </w:num>
  <w:num w:numId="20">
    <w:abstractNumId w:val="21"/>
  </w:num>
  <w:num w:numId="21">
    <w:abstractNumId w:val="33"/>
  </w:num>
  <w:num w:numId="22">
    <w:abstractNumId w:val="27"/>
  </w:num>
  <w:num w:numId="23">
    <w:abstractNumId w:val="14"/>
  </w:num>
  <w:num w:numId="24">
    <w:abstractNumId w:val="43"/>
  </w:num>
  <w:num w:numId="25">
    <w:abstractNumId w:val="35"/>
  </w:num>
  <w:num w:numId="26">
    <w:abstractNumId w:val="10"/>
  </w:num>
  <w:num w:numId="27">
    <w:abstractNumId w:val="4"/>
  </w:num>
  <w:num w:numId="28">
    <w:abstractNumId w:val="2"/>
  </w:num>
  <w:num w:numId="29">
    <w:abstractNumId w:val="11"/>
  </w:num>
  <w:num w:numId="30">
    <w:abstractNumId w:val="34"/>
  </w:num>
  <w:num w:numId="31">
    <w:abstractNumId w:val="42"/>
  </w:num>
  <w:num w:numId="32">
    <w:abstractNumId w:val="0"/>
  </w:num>
  <w:num w:numId="33">
    <w:abstractNumId w:val="24"/>
  </w:num>
  <w:num w:numId="34">
    <w:abstractNumId w:val="15"/>
  </w:num>
  <w:num w:numId="35">
    <w:abstractNumId w:val="13"/>
  </w:num>
  <w:num w:numId="36">
    <w:abstractNumId w:val="38"/>
  </w:num>
  <w:num w:numId="37">
    <w:abstractNumId w:val="31"/>
  </w:num>
  <w:num w:numId="38">
    <w:abstractNumId w:val="25"/>
  </w:num>
  <w:num w:numId="39">
    <w:abstractNumId w:val="3"/>
  </w:num>
  <w:num w:numId="40">
    <w:abstractNumId w:val="7"/>
  </w:num>
  <w:num w:numId="41">
    <w:abstractNumId w:val="12"/>
  </w:num>
  <w:num w:numId="42">
    <w:abstractNumId w:val="40"/>
  </w:num>
  <w:num w:numId="43">
    <w:abstractNumId w:val="36"/>
  </w:num>
  <w:num w:numId="44">
    <w:abstractNumId w:val="32"/>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ar-SA" w:vendorID="64" w:dllVersion="131078" w:nlCheck="1" w:checkStyle="0"/>
  <w:activeWritingStyle w:appName="MSWord" w:lang="en-US" w:vendorID="64" w:dllVersion="131078" w:nlCheck="1" w:checkStyle="1"/>
  <w:proofState w:spelling="clean" w:grammar="clean"/>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1A"/>
    <w:rsid w:val="000010EE"/>
    <w:rsid w:val="000016C3"/>
    <w:rsid w:val="000025F6"/>
    <w:rsid w:val="000029E0"/>
    <w:rsid w:val="000032C2"/>
    <w:rsid w:val="00003758"/>
    <w:rsid w:val="00003C5A"/>
    <w:rsid w:val="00004EBE"/>
    <w:rsid w:val="000062CB"/>
    <w:rsid w:val="000062F0"/>
    <w:rsid w:val="00006393"/>
    <w:rsid w:val="000065F8"/>
    <w:rsid w:val="0000683C"/>
    <w:rsid w:val="00006B0D"/>
    <w:rsid w:val="00006D99"/>
    <w:rsid w:val="00010EE8"/>
    <w:rsid w:val="000111FB"/>
    <w:rsid w:val="000112F1"/>
    <w:rsid w:val="00011403"/>
    <w:rsid w:val="00011BF2"/>
    <w:rsid w:val="0001220E"/>
    <w:rsid w:val="00012A8E"/>
    <w:rsid w:val="00013731"/>
    <w:rsid w:val="00013B07"/>
    <w:rsid w:val="00014CBC"/>
    <w:rsid w:val="000152D0"/>
    <w:rsid w:val="00015497"/>
    <w:rsid w:val="00017BBE"/>
    <w:rsid w:val="00020672"/>
    <w:rsid w:val="00020CB1"/>
    <w:rsid w:val="000214B1"/>
    <w:rsid w:val="00021CA9"/>
    <w:rsid w:val="0002232F"/>
    <w:rsid w:val="000235FD"/>
    <w:rsid w:val="00023956"/>
    <w:rsid w:val="000242DA"/>
    <w:rsid w:val="00025413"/>
    <w:rsid w:val="00025539"/>
    <w:rsid w:val="0002679D"/>
    <w:rsid w:val="0002780D"/>
    <w:rsid w:val="0002786C"/>
    <w:rsid w:val="000308D2"/>
    <w:rsid w:val="000323F3"/>
    <w:rsid w:val="000325DE"/>
    <w:rsid w:val="00032AA1"/>
    <w:rsid w:val="00032B43"/>
    <w:rsid w:val="00032F7C"/>
    <w:rsid w:val="00033848"/>
    <w:rsid w:val="00034331"/>
    <w:rsid w:val="00034450"/>
    <w:rsid w:val="00035610"/>
    <w:rsid w:val="00035D60"/>
    <w:rsid w:val="00035D77"/>
    <w:rsid w:val="000362EB"/>
    <w:rsid w:val="00040C4C"/>
    <w:rsid w:val="00040D25"/>
    <w:rsid w:val="00042B02"/>
    <w:rsid w:val="0004376D"/>
    <w:rsid w:val="00043A12"/>
    <w:rsid w:val="00043C12"/>
    <w:rsid w:val="0004417D"/>
    <w:rsid w:val="00044A39"/>
    <w:rsid w:val="00044CAB"/>
    <w:rsid w:val="000452C8"/>
    <w:rsid w:val="00045833"/>
    <w:rsid w:val="00045AE3"/>
    <w:rsid w:val="000468B6"/>
    <w:rsid w:val="00046A9D"/>
    <w:rsid w:val="00046B78"/>
    <w:rsid w:val="00046DAC"/>
    <w:rsid w:val="00051C6B"/>
    <w:rsid w:val="000520A9"/>
    <w:rsid w:val="00054413"/>
    <w:rsid w:val="000545A4"/>
    <w:rsid w:val="00054992"/>
    <w:rsid w:val="0005544E"/>
    <w:rsid w:val="00055506"/>
    <w:rsid w:val="00055F4A"/>
    <w:rsid w:val="00056D45"/>
    <w:rsid w:val="00056E18"/>
    <w:rsid w:val="000571BC"/>
    <w:rsid w:val="0005779E"/>
    <w:rsid w:val="00057BB9"/>
    <w:rsid w:val="00061750"/>
    <w:rsid w:val="00061BD2"/>
    <w:rsid w:val="00061C82"/>
    <w:rsid w:val="00063D31"/>
    <w:rsid w:val="00063F48"/>
    <w:rsid w:val="0006476D"/>
    <w:rsid w:val="000649EA"/>
    <w:rsid w:val="00064CEB"/>
    <w:rsid w:val="00065B9A"/>
    <w:rsid w:val="00065ED4"/>
    <w:rsid w:val="000673DE"/>
    <w:rsid w:val="00067616"/>
    <w:rsid w:val="00067D3B"/>
    <w:rsid w:val="0007193B"/>
    <w:rsid w:val="00071B7A"/>
    <w:rsid w:val="000721E4"/>
    <w:rsid w:val="00072492"/>
    <w:rsid w:val="00072639"/>
    <w:rsid w:val="00072C8F"/>
    <w:rsid w:val="00072DF9"/>
    <w:rsid w:val="00072FDA"/>
    <w:rsid w:val="00073903"/>
    <w:rsid w:val="000742CE"/>
    <w:rsid w:val="000747FE"/>
    <w:rsid w:val="00074F91"/>
    <w:rsid w:val="000758F2"/>
    <w:rsid w:val="0007648F"/>
    <w:rsid w:val="000774AC"/>
    <w:rsid w:val="000774DE"/>
    <w:rsid w:val="000776D5"/>
    <w:rsid w:val="00080DEF"/>
    <w:rsid w:val="0008174B"/>
    <w:rsid w:val="00081871"/>
    <w:rsid w:val="00081B88"/>
    <w:rsid w:val="00083CC4"/>
    <w:rsid w:val="00083D25"/>
    <w:rsid w:val="000843B0"/>
    <w:rsid w:val="00084531"/>
    <w:rsid w:val="00084765"/>
    <w:rsid w:val="000851C6"/>
    <w:rsid w:val="00085C26"/>
    <w:rsid w:val="00085C55"/>
    <w:rsid w:val="00085F24"/>
    <w:rsid w:val="000869FA"/>
    <w:rsid w:val="00086BD2"/>
    <w:rsid w:val="00086E41"/>
    <w:rsid w:val="0008739C"/>
    <w:rsid w:val="00087887"/>
    <w:rsid w:val="0009032D"/>
    <w:rsid w:val="000904CF"/>
    <w:rsid w:val="0009064D"/>
    <w:rsid w:val="0009065E"/>
    <w:rsid w:val="00091487"/>
    <w:rsid w:val="000920F8"/>
    <w:rsid w:val="00092536"/>
    <w:rsid w:val="00092851"/>
    <w:rsid w:val="000943BD"/>
    <w:rsid w:val="0009472A"/>
    <w:rsid w:val="00095893"/>
    <w:rsid w:val="0009593F"/>
    <w:rsid w:val="00096464"/>
    <w:rsid w:val="00097863"/>
    <w:rsid w:val="0009791C"/>
    <w:rsid w:val="000A086E"/>
    <w:rsid w:val="000A0995"/>
    <w:rsid w:val="000A0E84"/>
    <w:rsid w:val="000A12B8"/>
    <w:rsid w:val="000A15E0"/>
    <w:rsid w:val="000A1760"/>
    <w:rsid w:val="000A2332"/>
    <w:rsid w:val="000A2ADD"/>
    <w:rsid w:val="000A2EF0"/>
    <w:rsid w:val="000A35B1"/>
    <w:rsid w:val="000A4616"/>
    <w:rsid w:val="000A4B62"/>
    <w:rsid w:val="000A5A95"/>
    <w:rsid w:val="000A5BA2"/>
    <w:rsid w:val="000A679F"/>
    <w:rsid w:val="000A7179"/>
    <w:rsid w:val="000A7986"/>
    <w:rsid w:val="000A7BAB"/>
    <w:rsid w:val="000B0589"/>
    <w:rsid w:val="000B0D14"/>
    <w:rsid w:val="000B1F5F"/>
    <w:rsid w:val="000B229C"/>
    <w:rsid w:val="000B240A"/>
    <w:rsid w:val="000B330C"/>
    <w:rsid w:val="000B3543"/>
    <w:rsid w:val="000B36B1"/>
    <w:rsid w:val="000B3FA7"/>
    <w:rsid w:val="000B4B3C"/>
    <w:rsid w:val="000B52BE"/>
    <w:rsid w:val="000B6CC8"/>
    <w:rsid w:val="000B6E39"/>
    <w:rsid w:val="000B7238"/>
    <w:rsid w:val="000B7297"/>
    <w:rsid w:val="000C0BB9"/>
    <w:rsid w:val="000C1986"/>
    <w:rsid w:val="000C223B"/>
    <w:rsid w:val="000C2636"/>
    <w:rsid w:val="000C3562"/>
    <w:rsid w:val="000C4C97"/>
    <w:rsid w:val="000C501B"/>
    <w:rsid w:val="000C5B9F"/>
    <w:rsid w:val="000C67A5"/>
    <w:rsid w:val="000C6B61"/>
    <w:rsid w:val="000D0843"/>
    <w:rsid w:val="000D198C"/>
    <w:rsid w:val="000D1D31"/>
    <w:rsid w:val="000D1F26"/>
    <w:rsid w:val="000D25EA"/>
    <w:rsid w:val="000D32C0"/>
    <w:rsid w:val="000D567A"/>
    <w:rsid w:val="000D5C3A"/>
    <w:rsid w:val="000D637F"/>
    <w:rsid w:val="000D63BE"/>
    <w:rsid w:val="000D6767"/>
    <w:rsid w:val="000D6C53"/>
    <w:rsid w:val="000D7580"/>
    <w:rsid w:val="000D75D2"/>
    <w:rsid w:val="000D797C"/>
    <w:rsid w:val="000E10AC"/>
    <w:rsid w:val="000E11F7"/>
    <w:rsid w:val="000E1750"/>
    <w:rsid w:val="000E2082"/>
    <w:rsid w:val="000E2710"/>
    <w:rsid w:val="000E2C93"/>
    <w:rsid w:val="000E3661"/>
    <w:rsid w:val="000E4045"/>
    <w:rsid w:val="000E4153"/>
    <w:rsid w:val="000E4A96"/>
    <w:rsid w:val="000E4C66"/>
    <w:rsid w:val="000E4DE5"/>
    <w:rsid w:val="000E5446"/>
    <w:rsid w:val="000F0624"/>
    <w:rsid w:val="000F0791"/>
    <w:rsid w:val="000F2B6D"/>
    <w:rsid w:val="000F2C19"/>
    <w:rsid w:val="000F313C"/>
    <w:rsid w:val="000F3933"/>
    <w:rsid w:val="000F3947"/>
    <w:rsid w:val="000F3F8F"/>
    <w:rsid w:val="000F485B"/>
    <w:rsid w:val="000F5E5D"/>
    <w:rsid w:val="000F739C"/>
    <w:rsid w:val="000F7998"/>
    <w:rsid w:val="000F79E7"/>
    <w:rsid w:val="000F7D78"/>
    <w:rsid w:val="000F7F22"/>
    <w:rsid w:val="00101EF1"/>
    <w:rsid w:val="001021B8"/>
    <w:rsid w:val="00103148"/>
    <w:rsid w:val="0010320B"/>
    <w:rsid w:val="0010459D"/>
    <w:rsid w:val="0010461A"/>
    <w:rsid w:val="00104A74"/>
    <w:rsid w:val="00106D72"/>
    <w:rsid w:val="001101C4"/>
    <w:rsid w:val="00110BAB"/>
    <w:rsid w:val="00111E82"/>
    <w:rsid w:val="00112BF2"/>
    <w:rsid w:val="001131CE"/>
    <w:rsid w:val="00113259"/>
    <w:rsid w:val="00113560"/>
    <w:rsid w:val="00114017"/>
    <w:rsid w:val="001162FC"/>
    <w:rsid w:val="0011645A"/>
    <w:rsid w:val="00117115"/>
    <w:rsid w:val="001172B7"/>
    <w:rsid w:val="0011769C"/>
    <w:rsid w:val="00117A8D"/>
    <w:rsid w:val="00117D76"/>
    <w:rsid w:val="00117DB3"/>
    <w:rsid w:val="00121464"/>
    <w:rsid w:val="00121C35"/>
    <w:rsid w:val="00121C80"/>
    <w:rsid w:val="00121FE8"/>
    <w:rsid w:val="001226FA"/>
    <w:rsid w:val="00122D9D"/>
    <w:rsid w:val="00122F78"/>
    <w:rsid w:val="00123BA9"/>
    <w:rsid w:val="00125DDE"/>
    <w:rsid w:val="00126B52"/>
    <w:rsid w:val="0012742E"/>
    <w:rsid w:val="00127E98"/>
    <w:rsid w:val="0013080E"/>
    <w:rsid w:val="001310D1"/>
    <w:rsid w:val="00131263"/>
    <w:rsid w:val="00131671"/>
    <w:rsid w:val="001324C2"/>
    <w:rsid w:val="00132815"/>
    <w:rsid w:val="001328DD"/>
    <w:rsid w:val="001328F2"/>
    <w:rsid w:val="00132BB3"/>
    <w:rsid w:val="00133D34"/>
    <w:rsid w:val="001342C0"/>
    <w:rsid w:val="00134389"/>
    <w:rsid w:val="00134915"/>
    <w:rsid w:val="00135541"/>
    <w:rsid w:val="00135820"/>
    <w:rsid w:val="00135ADD"/>
    <w:rsid w:val="00136762"/>
    <w:rsid w:val="00136B0A"/>
    <w:rsid w:val="00141128"/>
    <w:rsid w:val="001415A2"/>
    <w:rsid w:val="00142061"/>
    <w:rsid w:val="001422DC"/>
    <w:rsid w:val="00142F43"/>
    <w:rsid w:val="00143168"/>
    <w:rsid w:val="0014379B"/>
    <w:rsid w:val="00143A1E"/>
    <w:rsid w:val="00144772"/>
    <w:rsid w:val="001447DB"/>
    <w:rsid w:val="001478A9"/>
    <w:rsid w:val="00147F32"/>
    <w:rsid w:val="001503F2"/>
    <w:rsid w:val="001505AB"/>
    <w:rsid w:val="00150D7B"/>
    <w:rsid w:val="00150D88"/>
    <w:rsid w:val="00152903"/>
    <w:rsid w:val="00152D22"/>
    <w:rsid w:val="00152F5B"/>
    <w:rsid w:val="00153B55"/>
    <w:rsid w:val="00153BF1"/>
    <w:rsid w:val="00155521"/>
    <w:rsid w:val="00155734"/>
    <w:rsid w:val="00156507"/>
    <w:rsid w:val="00156DBB"/>
    <w:rsid w:val="00156ED6"/>
    <w:rsid w:val="00157093"/>
    <w:rsid w:val="0015779D"/>
    <w:rsid w:val="00157C2B"/>
    <w:rsid w:val="00157C34"/>
    <w:rsid w:val="00160B89"/>
    <w:rsid w:val="00161219"/>
    <w:rsid w:val="0016161E"/>
    <w:rsid w:val="00161FB7"/>
    <w:rsid w:val="00164390"/>
    <w:rsid w:val="00164D10"/>
    <w:rsid w:val="00164F27"/>
    <w:rsid w:val="001658D8"/>
    <w:rsid w:val="00165F3F"/>
    <w:rsid w:val="00165FD2"/>
    <w:rsid w:val="00166BEE"/>
    <w:rsid w:val="00166C89"/>
    <w:rsid w:val="0016766F"/>
    <w:rsid w:val="001677F7"/>
    <w:rsid w:val="00167C53"/>
    <w:rsid w:val="0017003D"/>
    <w:rsid w:val="00170872"/>
    <w:rsid w:val="00172174"/>
    <w:rsid w:val="001721EE"/>
    <w:rsid w:val="00172A37"/>
    <w:rsid w:val="00172AD1"/>
    <w:rsid w:val="00172E99"/>
    <w:rsid w:val="00173400"/>
    <w:rsid w:val="00173496"/>
    <w:rsid w:val="00173E33"/>
    <w:rsid w:val="001753AB"/>
    <w:rsid w:val="00175A91"/>
    <w:rsid w:val="00175DE0"/>
    <w:rsid w:val="0017664B"/>
    <w:rsid w:val="0017696C"/>
    <w:rsid w:val="001769D7"/>
    <w:rsid w:val="001773A5"/>
    <w:rsid w:val="00177900"/>
    <w:rsid w:val="00180578"/>
    <w:rsid w:val="00180801"/>
    <w:rsid w:val="00180B3C"/>
    <w:rsid w:val="00180C81"/>
    <w:rsid w:val="00180E52"/>
    <w:rsid w:val="0018154C"/>
    <w:rsid w:val="00181F8F"/>
    <w:rsid w:val="001826DD"/>
    <w:rsid w:val="00182829"/>
    <w:rsid w:val="00182C7B"/>
    <w:rsid w:val="00182D68"/>
    <w:rsid w:val="00182F72"/>
    <w:rsid w:val="00183262"/>
    <w:rsid w:val="001836F2"/>
    <w:rsid w:val="0018452B"/>
    <w:rsid w:val="001849DE"/>
    <w:rsid w:val="00184B0A"/>
    <w:rsid w:val="00184F4B"/>
    <w:rsid w:val="00187768"/>
    <w:rsid w:val="00187B01"/>
    <w:rsid w:val="001909B4"/>
    <w:rsid w:val="00190DA4"/>
    <w:rsid w:val="00190DD8"/>
    <w:rsid w:val="00192CEC"/>
    <w:rsid w:val="00193B3E"/>
    <w:rsid w:val="00193E5F"/>
    <w:rsid w:val="00193EDA"/>
    <w:rsid w:val="00193F57"/>
    <w:rsid w:val="0019453A"/>
    <w:rsid w:val="00195968"/>
    <w:rsid w:val="00195E79"/>
    <w:rsid w:val="00197187"/>
    <w:rsid w:val="001979A2"/>
    <w:rsid w:val="001A010E"/>
    <w:rsid w:val="001A0B2F"/>
    <w:rsid w:val="001A201A"/>
    <w:rsid w:val="001A2F70"/>
    <w:rsid w:val="001A40E5"/>
    <w:rsid w:val="001A4786"/>
    <w:rsid w:val="001A4B9B"/>
    <w:rsid w:val="001A4D0F"/>
    <w:rsid w:val="001A6232"/>
    <w:rsid w:val="001A7050"/>
    <w:rsid w:val="001A7593"/>
    <w:rsid w:val="001A765B"/>
    <w:rsid w:val="001A788D"/>
    <w:rsid w:val="001A7C00"/>
    <w:rsid w:val="001B0219"/>
    <w:rsid w:val="001B2339"/>
    <w:rsid w:val="001B3BC4"/>
    <w:rsid w:val="001B4665"/>
    <w:rsid w:val="001B4B97"/>
    <w:rsid w:val="001B4F4E"/>
    <w:rsid w:val="001B501C"/>
    <w:rsid w:val="001B538C"/>
    <w:rsid w:val="001B569F"/>
    <w:rsid w:val="001B5775"/>
    <w:rsid w:val="001B5D00"/>
    <w:rsid w:val="001B7478"/>
    <w:rsid w:val="001C0200"/>
    <w:rsid w:val="001C0279"/>
    <w:rsid w:val="001C085A"/>
    <w:rsid w:val="001C1100"/>
    <w:rsid w:val="001C16E4"/>
    <w:rsid w:val="001C1AEA"/>
    <w:rsid w:val="001C2086"/>
    <w:rsid w:val="001C2909"/>
    <w:rsid w:val="001C2B90"/>
    <w:rsid w:val="001C2BD1"/>
    <w:rsid w:val="001C33C1"/>
    <w:rsid w:val="001C35B2"/>
    <w:rsid w:val="001C4693"/>
    <w:rsid w:val="001C5108"/>
    <w:rsid w:val="001C5199"/>
    <w:rsid w:val="001C567B"/>
    <w:rsid w:val="001C756B"/>
    <w:rsid w:val="001D13E2"/>
    <w:rsid w:val="001D1A34"/>
    <w:rsid w:val="001D1E4D"/>
    <w:rsid w:val="001D1F50"/>
    <w:rsid w:val="001D209E"/>
    <w:rsid w:val="001D2BDA"/>
    <w:rsid w:val="001D343A"/>
    <w:rsid w:val="001D3D5E"/>
    <w:rsid w:val="001D439F"/>
    <w:rsid w:val="001D4819"/>
    <w:rsid w:val="001D55AE"/>
    <w:rsid w:val="001D5709"/>
    <w:rsid w:val="001D58A3"/>
    <w:rsid w:val="001D5F3E"/>
    <w:rsid w:val="001D60A3"/>
    <w:rsid w:val="001D70E8"/>
    <w:rsid w:val="001D731D"/>
    <w:rsid w:val="001D7CEB"/>
    <w:rsid w:val="001D7E31"/>
    <w:rsid w:val="001E08F8"/>
    <w:rsid w:val="001E090C"/>
    <w:rsid w:val="001E197E"/>
    <w:rsid w:val="001E1C30"/>
    <w:rsid w:val="001E2077"/>
    <w:rsid w:val="001E23F9"/>
    <w:rsid w:val="001E2427"/>
    <w:rsid w:val="001E30C8"/>
    <w:rsid w:val="001E51E7"/>
    <w:rsid w:val="001E52F7"/>
    <w:rsid w:val="001E58AA"/>
    <w:rsid w:val="001E59BB"/>
    <w:rsid w:val="001E5EA5"/>
    <w:rsid w:val="001E60BB"/>
    <w:rsid w:val="001E76B2"/>
    <w:rsid w:val="001E7A37"/>
    <w:rsid w:val="001F0565"/>
    <w:rsid w:val="001F166A"/>
    <w:rsid w:val="001F24F6"/>
    <w:rsid w:val="001F3528"/>
    <w:rsid w:val="001F3856"/>
    <w:rsid w:val="001F3E75"/>
    <w:rsid w:val="001F4B16"/>
    <w:rsid w:val="001F4C53"/>
    <w:rsid w:val="001F4D44"/>
    <w:rsid w:val="001F59A8"/>
    <w:rsid w:val="001F5B5D"/>
    <w:rsid w:val="001F676C"/>
    <w:rsid w:val="001F7DFA"/>
    <w:rsid w:val="001F7F33"/>
    <w:rsid w:val="00200DBD"/>
    <w:rsid w:val="00201127"/>
    <w:rsid w:val="002016D9"/>
    <w:rsid w:val="00202B95"/>
    <w:rsid w:val="002034EE"/>
    <w:rsid w:val="002035B7"/>
    <w:rsid w:val="00203847"/>
    <w:rsid w:val="00204065"/>
    <w:rsid w:val="0020424B"/>
    <w:rsid w:val="00204B8E"/>
    <w:rsid w:val="00204C26"/>
    <w:rsid w:val="00204C77"/>
    <w:rsid w:val="00206A74"/>
    <w:rsid w:val="00206C3E"/>
    <w:rsid w:val="00207DD5"/>
    <w:rsid w:val="00207F62"/>
    <w:rsid w:val="00211679"/>
    <w:rsid w:val="00211A85"/>
    <w:rsid w:val="00211C81"/>
    <w:rsid w:val="00211DF8"/>
    <w:rsid w:val="00212017"/>
    <w:rsid w:val="00213D08"/>
    <w:rsid w:val="0021415E"/>
    <w:rsid w:val="00214828"/>
    <w:rsid w:val="00214B0B"/>
    <w:rsid w:val="00214E29"/>
    <w:rsid w:val="002154FB"/>
    <w:rsid w:val="00215670"/>
    <w:rsid w:val="00216751"/>
    <w:rsid w:val="00216BEE"/>
    <w:rsid w:val="00216FCB"/>
    <w:rsid w:val="002170F6"/>
    <w:rsid w:val="00217DC2"/>
    <w:rsid w:val="0022126A"/>
    <w:rsid w:val="002217A1"/>
    <w:rsid w:val="00221EB0"/>
    <w:rsid w:val="00223F9C"/>
    <w:rsid w:val="00224747"/>
    <w:rsid w:val="00224BBF"/>
    <w:rsid w:val="00226961"/>
    <w:rsid w:val="00227340"/>
    <w:rsid w:val="00227474"/>
    <w:rsid w:val="0023125B"/>
    <w:rsid w:val="002316DA"/>
    <w:rsid w:val="0023292A"/>
    <w:rsid w:val="00232B58"/>
    <w:rsid w:val="00232DB7"/>
    <w:rsid w:val="00233080"/>
    <w:rsid w:val="00233610"/>
    <w:rsid w:val="002342D3"/>
    <w:rsid w:val="002349D7"/>
    <w:rsid w:val="0023544E"/>
    <w:rsid w:val="002409D8"/>
    <w:rsid w:val="00240B55"/>
    <w:rsid w:val="00240D82"/>
    <w:rsid w:val="002412CA"/>
    <w:rsid w:val="002416DF"/>
    <w:rsid w:val="00241745"/>
    <w:rsid w:val="00241DCE"/>
    <w:rsid w:val="002422B0"/>
    <w:rsid w:val="00242BD9"/>
    <w:rsid w:val="00242E90"/>
    <w:rsid w:val="002434CA"/>
    <w:rsid w:val="0024415B"/>
    <w:rsid w:val="0024442C"/>
    <w:rsid w:val="00245539"/>
    <w:rsid w:val="00245720"/>
    <w:rsid w:val="00245788"/>
    <w:rsid w:val="00246282"/>
    <w:rsid w:val="0024645D"/>
    <w:rsid w:val="00247208"/>
    <w:rsid w:val="0024795E"/>
    <w:rsid w:val="0025009F"/>
    <w:rsid w:val="00250A77"/>
    <w:rsid w:val="002510F9"/>
    <w:rsid w:val="002515DC"/>
    <w:rsid w:val="0025234E"/>
    <w:rsid w:val="0025280F"/>
    <w:rsid w:val="00252D68"/>
    <w:rsid w:val="002537EF"/>
    <w:rsid w:val="002539AC"/>
    <w:rsid w:val="00254B8C"/>
    <w:rsid w:val="00254BEE"/>
    <w:rsid w:val="00255045"/>
    <w:rsid w:val="00255063"/>
    <w:rsid w:val="00255BBF"/>
    <w:rsid w:val="002563F6"/>
    <w:rsid w:val="0025643B"/>
    <w:rsid w:val="00256C61"/>
    <w:rsid w:val="00257EFB"/>
    <w:rsid w:val="002607E4"/>
    <w:rsid w:val="002607EC"/>
    <w:rsid w:val="00260AAC"/>
    <w:rsid w:val="00260D63"/>
    <w:rsid w:val="002619F7"/>
    <w:rsid w:val="0026286B"/>
    <w:rsid w:val="002647C1"/>
    <w:rsid w:val="00265083"/>
    <w:rsid w:val="00265717"/>
    <w:rsid w:val="0026594A"/>
    <w:rsid w:val="00265E1A"/>
    <w:rsid w:val="00266908"/>
    <w:rsid w:val="00266AD0"/>
    <w:rsid w:val="00266D36"/>
    <w:rsid w:val="00266FF6"/>
    <w:rsid w:val="002674A6"/>
    <w:rsid w:val="00267A1D"/>
    <w:rsid w:val="00270498"/>
    <w:rsid w:val="0027050D"/>
    <w:rsid w:val="00271488"/>
    <w:rsid w:val="002722B2"/>
    <w:rsid w:val="002738E2"/>
    <w:rsid w:val="00273BAE"/>
    <w:rsid w:val="0027433C"/>
    <w:rsid w:val="002752AE"/>
    <w:rsid w:val="0027579D"/>
    <w:rsid w:val="0027587A"/>
    <w:rsid w:val="00276162"/>
    <w:rsid w:val="00276F9B"/>
    <w:rsid w:val="00277215"/>
    <w:rsid w:val="00277937"/>
    <w:rsid w:val="0028050A"/>
    <w:rsid w:val="00280BDE"/>
    <w:rsid w:val="00282458"/>
    <w:rsid w:val="002825AF"/>
    <w:rsid w:val="0028261B"/>
    <w:rsid w:val="00283359"/>
    <w:rsid w:val="00283CC4"/>
    <w:rsid w:val="00283D6D"/>
    <w:rsid w:val="002850FD"/>
    <w:rsid w:val="002856D2"/>
    <w:rsid w:val="00285AA4"/>
    <w:rsid w:val="00285C95"/>
    <w:rsid w:val="00285D6B"/>
    <w:rsid w:val="002868BB"/>
    <w:rsid w:val="00286DCC"/>
    <w:rsid w:val="00286FCD"/>
    <w:rsid w:val="00287D12"/>
    <w:rsid w:val="002903CD"/>
    <w:rsid w:val="00291F13"/>
    <w:rsid w:val="00291F97"/>
    <w:rsid w:val="002927B1"/>
    <w:rsid w:val="002928FC"/>
    <w:rsid w:val="00293A0E"/>
    <w:rsid w:val="00293E5C"/>
    <w:rsid w:val="00294A9E"/>
    <w:rsid w:val="002953EA"/>
    <w:rsid w:val="002953F7"/>
    <w:rsid w:val="00296797"/>
    <w:rsid w:val="00296961"/>
    <w:rsid w:val="002971DD"/>
    <w:rsid w:val="00297B43"/>
    <w:rsid w:val="00297EFA"/>
    <w:rsid w:val="002A0A15"/>
    <w:rsid w:val="002A29B5"/>
    <w:rsid w:val="002A3A6F"/>
    <w:rsid w:val="002A3D77"/>
    <w:rsid w:val="002A3DA2"/>
    <w:rsid w:val="002A4CD9"/>
    <w:rsid w:val="002A545B"/>
    <w:rsid w:val="002A61C0"/>
    <w:rsid w:val="002A6B04"/>
    <w:rsid w:val="002A6DDC"/>
    <w:rsid w:val="002A6E6B"/>
    <w:rsid w:val="002A6E82"/>
    <w:rsid w:val="002A709D"/>
    <w:rsid w:val="002A7410"/>
    <w:rsid w:val="002B05B0"/>
    <w:rsid w:val="002B1856"/>
    <w:rsid w:val="002B364A"/>
    <w:rsid w:val="002B3864"/>
    <w:rsid w:val="002B3D62"/>
    <w:rsid w:val="002B5115"/>
    <w:rsid w:val="002B5568"/>
    <w:rsid w:val="002B57F2"/>
    <w:rsid w:val="002B5BF6"/>
    <w:rsid w:val="002B6585"/>
    <w:rsid w:val="002B6822"/>
    <w:rsid w:val="002B7AB5"/>
    <w:rsid w:val="002B7F29"/>
    <w:rsid w:val="002C0245"/>
    <w:rsid w:val="002C1760"/>
    <w:rsid w:val="002C291D"/>
    <w:rsid w:val="002C2B82"/>
    <w:rsid w:val="002C2EBA"/>
    <w:rsid w:val="002C2F5E"/>
    <w:rsid w:val="002C3607"/>
    <w:rsid w:val="002C3842"/>
    <w:rsid w:val="002C5A1B"/>
    <w:rsid w:val="002C5E15"/>
    <w:rsid w:val="002D0A9A"/>
    <w:rsid w:val="002D0BF6"/>
    <w:rsid w:val="002D0DE9"/>
    <w:rsid w:val="002D0F6D"/>
    <w:rsid w:val="002D0F8E"/>
    <w:rsid w:val="002D35DB"/>
    <w:rsid w:val="002D3645"/>
    <w:rsid w:val="002D3801"/>
    <w:rsid w:val="002D4BE8"/>
    <w:rsid w:val="002D52B5"/>
    <w:rsid w:val="002D542D"/>
    <w:rsid w:val="002D55A7"/>
    <w:rsid w:val="002D5AC7"/>
    <w:rsid w:val="002D5F69"/>
    <w:rsid w:val="002D6035"/>
    <w:rsid w:val="002D785E"/>
    <w:rsid w:val="002D7D0B"/>
    <w:rsid w:val="002D7E6D"/>
    <w:rsid w:val="002D7F06"/>
    <w:rsid w:val="002E0502"/>
    <w:rsid w:val="002E0667"/>
    <w:rsid w:val="002E0BE8"/>
    <w:rsid w:val="002E128E"/>
    <w:rsid w:val="002E13DB"/>
    <w:rsid w:val="002E2532"/>
    <w:rsid w:val="002E2EE8"/>
    <w:rsid w:val="002E35F8"/>
    <w:rsid w:val="002E3680"/>
    <w:rsid w:val="002E36E8"/>
    <w:rsid w:val="002E3FC4"/>
    <w:rsid w:val="002E5356"/>
    <w:rsid w:val="002E56CE"/>
    <w:rsid w:val="002E57D7"/>
    <w:rsid w:val="002E5D0D"/>
    <w:rsid w:val="002E5EA3"/>
    <w:rsid w:val="002E7B94"/>
    <w:rsid w:val="002E7DB5"/>
    <w:rsid w:val="002F130E"/>
    <w:rsid w:val="002F1703"/>
    <w:rsid w:val="002F1E82"/>
    <w:rsid w:val="002F376B"/>
    <w:rsid w:val="002F3BDB"/>
    <w:rsid w:val="002F3DD5"/>
    <w:rsid w:val="002F47A7"/>
    <w:rsid w:val="002F4A31"/>
    <w:rsid w:val="002F5404"/>
    <w:rsid w:val="002F5D3E"/>
    <w:rsid w:val="002F6E99"/>
    <w:rsid w:val="002F73B7"/>
    <w:rsid w:val="002F7E3F"/>
    <w:rsid w:val="00300336"/>
    <w:rsid w:val="00300FA7"/>
    <w:rsid w:val="00301493"/>
    <w:rsid w:val="00302A6D"/>
    <w:rsid w:val="00303DDC"/>
    <w:rsid w:val="00304895"/>
    <w:rsid w:val="00304A2D"/>
    <w:rsid w:val="003058A8"/>
    <w:rsid w:val="00305984"/>
    <w:rsid w:val="00305FC1"/>
    <w:rsid w:val="0030650B"/>
    <w:rsid w:val="00306B2B"/>
    <w:rsid w:val="00306C66"/>
    <w:rsid w:val="00306E7F"/>
    <w:rsid w:val="0031065D"/>
    <w:rsid w:val="00311132"/>
    <w:rsid w:val="003115D1"/>
    <w:rsid w:val="003115F0"/>
    <w:rsid w:val="0031242E"/>
    <w:rsid w:val="003126B6"/>
    <w:rsid w:val="00313437"/>
    <w:rsid w:val="00313C8E"/>
    <w:rsid w:val="0031538E"/>
    <w:rsid w:val="003156D9"/>
    <w:rsid w:val="00316476"/>
    <w:rsid w:val="003167F9"/>
    <w:rsid w:val="00317B9D"/>
    <w:rsid w:val="00320B34"/>
    <w:rsid w:val="00320D71"/>
    <w:rsid w:val="003210FD"/>
    <w:rsid w:val="00321988"/>
    <w:rsid w:val="003220AA"/>
    <w:rsid w:val="00322317"/>
    <w:rsid w:val="0032291F"/>
    <w:rsid w:val="003229B0"/>
    <w:rsid w:val="00322D14"/>
    <w:rsid w:val="00322D48"/>
    <w:rsid w:val="00323468"/>
    <w:rsid w:val="00323539"/>
    <w:rsid w:val="0032462D"/>
    <w:rsid w:val="0032467F"/>
    <w:rsid w:val="00324840"/>
    <w:rsid w:val="00324F71"/>
    <w:rsid w:val="0032582F"/>
    <w:rsid w:val="0032604C"/>
    <w:rsid w:val="00326D5A"/>
    <w:rsid w:val="003315B6"/>
    <w:rsid w:val="00331C5C"/>
    <w:rsid w:val="00332756"/>
    <w:rsid w:val="00332995"/>
    <w:rsid w:val="00332BE0"/>
    <w:rsid w:val="00332F5B"/>
    <w:rsid w:val="00333373"/>
    <w:rsid w:val="00334737"/>
    <w:rsid w:val="00334B1F"/>
    <w:rsid w:val="00335254"/>
    <w:rsid w:val="00335971"/>
    <w:rsid w:val="00336A99"/>
    <w:rsid w:val="00337D04"/>
    <w:rsid w:val="00337DB3"/>
    <w:rsid w:val="00341182"/>
    <w:rsid w:val="003424B1"/>
    <w:rsid w:val="00342780"/>
    <w:rsid w:val="00343D54"/>
    <w:rsid w:val="00343DBE"/>
    <w:rsid w:val="003466E5"/>
    <w:rsid w:val="00346731"/>
    <w:rsid w:val="003475FB"/>
    <w:rsid w:val="00350001"/>
    <w:rsid w:val="0035053C"/>
    <w:rsid w:val="003518BC"/>
    <w:rsid w:val="003525D9"/>
    <w:rsid w:val="00353228"/>
    <w:rsid w:val="00353293"/>
    <w:rsid w:val="0035336D"/>
    <w:rsid w:val="003537B3"/>
    <w:rsid w:val="003538AD"/>
    <w:rsid w:val="00353962"/>
    <w:rsid w:val="003539AB"/>
    <w:rsid w:val="00353B4D"/>
    <w:rsid w:val="003541E6"/>
    <w:rsid w:val="003552CB"/>
    <w:rsid w:val="003554E5"/>
    <w:rsid w:val="00355B09"/>
    <w:rsid w:val="003564B7"/>
    <w:rsid w:val="00357880"/>
    <w:rsid w:val="00357D83"/>
    <w:rsid w:val="00360684"/>
    <w:rsid w:val="0036077E"/>
    <w:rsid w:val="00360A3C"/>
    <w:rsid w:val="00360C8C"/>
    <w:rsid w:val="00361133"/>
    <w:rsid w:val="00361E9F"/>
    <w:rsid w:val="003621F0"/>
    <w:rsid w:val="00362B17"/>
    <w:rsid w:val="00364124"/>
    <w:rsid w:val="00364785"/>
    <w:rsid w:val="00365489"/>
    <w:rsid w:val="00365D32"/>
    <w:rsid w:val="00366A18"/>
    <w:rsid w:val="0036710F"/>
    <w:rsid w:val="00367859"/>
    <w:rsid w:val="003679D7"/>
    <w:rsid w:val="003705D1"/>
    <w:rsid w:val="00370A34"/>
    <w:rsid w:val="00371A5E"/>
    <w:rsid w:val="003728E0"/>
    <w:rsid w:val="00372D2C"/>
    <w:rsid w:val="00372F55"/>
    <w:rsid w:val="00373421"/>
    <w:rsid w:val="00374602"/>
    <w:rsid w:val="003750E0"/>
    <w:rsid w:val="003753D4"/>
    <w:rsid w:val="003761D5"/>
    <w:rsid w:val="00377EBC"/>
    <w:rsid w:val="00380069"/>
    <w:rsid w:val="00380259"/>
    <w:rsid w:val="00380FC9"/>
    <w:rsid w:val="0038176C"/>
    <w:rsid w:val="00381BB3"/>
    <w:rsid w:val="00381EFD"/>
    <w:rsid w:val="003821B9"/>
    <w:rsid w:val="0038220C"/>
    <w:rsid w:val="003831F3"/>
    <w:rsid w:val="00385105"/>
    <w:rsid w:val="0038531E"/>
    <w:rsid w:val="00385CDA"/>
    <w:rsid w:val="00385EB3"/>
    <w:rsid w:val="00385ED9"/>
    <w:rsid w:val="00385FDD"/>
    <w:rsid w:val="00386888"/>
    <w:rsid w:val="00387392"/>
    <w:rsid w:val="0038753D"/>
    <w:rsid w:val="00387B2D"/>
    <w:rsid w:val="003902E5"/>
    <w:rsid w:val="00391765"/>
    <w:rsid w:val="00391BAD"/>
    <w:rsid w:val="00391D32"/>
    <w:rsid w:val="00391F83"/>
    <w:rsid w:val="00392319"/>
    <w:rsid w:val="00392BA6"/>
    <w:rsid w:val="00392C4B"/>
    <w:rsid w:val="00393635"/>
    <w:rsid w:val="00393828"/>
    <w:rsid w:val="00393D8E"/>
    <w:rsid w:val="003942DD"/>
    <w:rsid w:val="00394336"/>
    <w:rsid w:val="003961EB"/>
    <w:rsid w:val="003963F8"/>
    <w:rsid w:val="00396AC5"/>
    <w:rsid w:val="00396AF6"/>
    <w:rsid w:val="00396B5C"/>
    <w:rsid w:val="003A03BE"/>
    <w:rsid w:val="003A0463"/>
    <w:rsid w:val="003A0B28"/>
    <w:rsid w:val="003A1274"/>
    <w:rsid w:val="003A2463"/>
    <w:rsid w:val="003A2BAA"/>
    <w:rsid w:val="003A351F"/>
    <w:rsid w:val="003A4997"/>
    <w:rsid w:val="003A49FD"/>
    <w:rsid w:val="003A4D3C"/>
    <w:rsid w:val="003A5C55"/>
    <w:rsid w:val="003A6D0C"/>
    <w:rsid w:val="003A6E72"/>
    <w:rsid w:val="003A7017"/>
    <w:rsid w:val="003A736C"/>
    <w:rsid w:val="003A745B"/>
    <w:rsid w:val="003A7BCA"/>
    <w:rsid w:val="003A7BEB"/>
    <w:rsid w:val="003A7C9A"/>
    <w:rsid w:val="003B15AD"/>
    <w:rsid w:val="003B17E4"/>
    <w:rsid w:val="003B22BA"/>
    <w:rsid w:val="003B2782"/>
    <w:rsid w:val="003B2B7A"/>
    <w:rsid w:val="003B34D5"/>
    <w:rsid w:val="003B3A62"/>
    <w:rsid w:val="003B4539"/>
    <w:rsid w:val="003B4658"/>
    <w:rsid w:val="003B6119"/>
    <w:rsid w:val="003B7904"/>
    <w:rsid w:val="003B7BFD"/>
    <w:rsid w:val="003C0089"/>
    <w:rsid w:val="003C06D9"/>
    <w:rsid w:val="003C1054"/>
    <w:rsid w:val="003C170B"/>
    <w:rsid w:val="003C2261"/>
    <w:rsid w:val="003C2E00"/>
    <w:rsid w:val="003C3EC5"/>
    <w:rsid w:val="003C4185"/>
    <w:rsid w:val="003C4F5A"/>
    <w:rsid w:val="003C5A40"/>
    <w:rsid w:val="003C76E4"/>
    <w:rsid w:val="003D19E2"/>
    <w:rsid w:val="003D294E"/>
    <w:rsid w:val="003D3B47"/>
    <w:rsid w:val="003D50D3"/>
    <w:rsid w:val="003D50DB"/>
    <w:rsid w:val="003D5CC0"/>
    <w:rsid w:val="003D5CF6"/>
    <w:rsid w:val="003D752B"/>
    <w:rsid w:val="003E0235"/>
    <w:rsid w:val="003E0ECE"/>
    <w:rsid w:val="003E10D6"/>
    <w:rsid w:val="003E212C"/>
    <w:rsid w:val="003E21F1"/>
    <w:rsid w:val="003E24DD"/>
    <w:rsid w:val="003E317D"/>
    <w:rsid w:val="003E3361"/>
    <w:rsid w:val="003E37EA"/>
    <w:rsid w:val="003E39AC"/>
    <w:rsid w:val="003E3ADB"/>
    <w:rsid w:val="003E4741"/>
    <w:rsid w:val="003E49BA"/>
    <w:rsid w:val="003E4CED"/>
    <w:rsid w:val="003E5D9D"/>
    <w:rsid w:val="003E6DAF"/>
    <w:rsid w:val="003E702C"/>
    <w:rsid w:val="003E7652"/>
    <w:rsid w:val="003F0280"/>
    <w:rsid w:val="003F028D"/>
    <w:rsid w:val="003F04E2"/>
    <w:rsid w:val="003F1149"/>
    <w:rsid w:val="003F13B1"/>
    <w:rsid w:val="003F1513"/>
    <w:rsid w:val="003F16C2"/>
    <w:rsid w:val="003F1C66"/>
    <w:rsid w:val="003F245B"/>
    <w:rsid w:val="003F2497"/>
    <w:rsid w:val="003F323F"/>
    <w:rsid w:val="003F4CA3"/>
    <w:rsid w:val="003F553D"/>
    <w:rsid w:val="003F5654"/>
    <w:rsid w:val="003F5DC5"/>
    <w:rsid w:val="003F5FA9"/>
    <w:rsid w:val="003F619C"/>
    <w:rsid w:val="003F72F3"/>
    <w:rsid w:val="003F7485"/>
    <w:rsid w:val="003F7FE7"/>
    <w:rsid w:val="004000DA"/>
    <w:rsid w:val="004000E6"/>
    <w:rsid w:val="0040138A"/>
    <w:rsid w:val="004014A0"/>
    <w:rsid w:val="00401843"/>
    <w:rsid w:val="0040306A"/>
    <w:rsid w:val="004047FE"/>
    <w:rsid w:val="00404AA1"/>
    <w:rsid w:val="004066E9"/>
    <w:rsid w:val="00407003"/>
    <w:rsid w:val="004071F7"/>
    <w:rsid w:val="00407822"/>
    <w:rsid w:val="00410C05"/>
    <w:rsid w:val="0041127B"/>
    <w:rsid w:val="00411B70"/>
    <w:rsid w:val="00411FE0"/>
    <w:rsid w:val="0041207E"/>
    <w:rsid w:val="00414762"/>
    <w:rsid w:val="00414A9B"/>
    <w:rsid w:val="004158B0"/>
    <w:rsid w:val="00415AE3"/>
    <w:rsid w:val="00416655"/>
    <w:rsid w:val="00416774"/>
    <w:rsid w:val="00420EFD"/>
    <w:rsid w:val="0042169C"/>
    <w:rsid w:val="004217FA"/>
    <w:rsid w:val="00421A5D"/>
    <w:rsid w:val="00421EE2"/>
    <w:rsid w:val="00422A03"/>
    <w:rsid w:val="00425F40"/>
    <w:rsid w:val="00426083"/>
    <w:rsid w:val="00426113"/>
    <w:rsid w:val="004267F6"/>
    <w:rsid w:val="004268C9"/>
    <w:rsid w:val="00427DCF"/>
    <w:rsid w:val="00427F7D"/>
    <w:rsid w:val="00430D8F"/>
    <w:rsid w:val="00431695"/>
    <w:rsid w:val="004318AB"/>
    <w:rsid w:val="004327F0"/>
    <w:rsid w:val="00432B5F"/>
    <w:rsid w:val="00433090"/>
    <w:rsid w:val="00433718"/>
    <w:rsid w:val="00434207"/>
    <w:rsid w:val="0043448D"/>
    <w:rsid w:val="00434FB4"/>
    <w:rsid w:val="00435311"/>
    <w:rsid w:val="00435C1C"/>
    <w:rsid w:val="00435E59"/>
    <w:rsid w:val="00435EA9"/>
    <w:rsid w:val="00436035"/>
    <w:rsid w:val="00436A91"/>
    <w:rsid w:val="00436E9C"/>
    <w:rsid w:val="00437B01"/>
    <w:rsid w:val="0044051C"/>
    <w:rsid w:val="004412E3"/>
    <w:rsid w:val="00442693"/>
    <w:rsid w:val="00442AB3"/>
    <w:rsid w:val="00442D10"/>
    <w:rsid w:val="00442DBB"/>
    <w:rsid w:val="00442EE4"/>
    <w:rsid w:val="00443A70"/>
    <w:rsid w:val="004448E4"/>
    <w:rsid w:val="0044588F"/>
    <w:rsid w:val="00445E69"/>
    <w:rsid w:val="0044632B"/>
    <w:rsid w:val="00446E93"/>
    <w:rsid w:val="00447613"/>
    <w:rsid w:val="0044776D"/>
    <w:rsid w:val="00447A02"/>
    <w:rsid w:val="004503FB"/>
    <w:rsid w:val="0045041F"/>
    <w:rsid w:val="004505FE"/>
    <w:rsid w:val="00450793"/>
    <w:rsid w:val="004510AD"/>
    <w:rsid w:val="0045142B"/>
    <w:rsid w:val="00452047"/>
    <w:rsid w:val="004539B5"/>
    <w:rsid w:val="0045464E"/>
    <w:rsid w:val="00454727"/>
    <w:rsid w:val="0045477F"/>
    <w:rsid w:val="00454847"/>
    <w:rsid w:val="00454F1C"/>
    <w:rsid w:val="00455448"/>
    <w:rsid w:val="0045548B"/>
    <w:rsid w:val="0045580B"/>
    <w:rsid w:val="00456615"/>
    <w:rsid w:val="00456D0B"/>
    <w:rsid w:val="00457826"/>
    <w:rsid w:val="004612AA"/>
    <w:rsid w:val="00461A54"/>
    <w:rsid w:val="00462C6C"/>
    <w:rsid w:val="0046342C"/>
    <w:rsid w:val="004635B3"/>
    <w:rsid w:val="004636E6"/>
    <w:rsid w:val="0046554A"/>
    <w:rsid w:val="00465892"/>
    <w:rsid w:val="00466A51"/>
    <w:rsid w:val="00467827"/>
    <w:rsid w:val="004679AB"/>
    <w:rsid w:val="00470B87"/>
    <w:rsid w:val="00473903"/>
    <w:rsid w:val="0047405D"/>
    <w:rsid w:val="00476EDC"/>
    <w:rsid w:val="004771F8"/>
    <w:rsid w:val="00477489"/>
    <w:rsid w:val="00477798"/>
    <w:rsid w:val="0047782C"/>
    <w:rsid w:val="00480055"/>
    <w:rsid w:val="00480579"/>
    <w:rsid w:val="0048175C"/>
    <w:rsid w:val="004827F5"/>
    <w:rsid w:val="004834A2"/>
    <w:rsid w:val="00483753"/>
    <w:rsid w:val="004847CB"/>
    <w:rsid w:val="00484A49"/>
    <w:rsid w:val="00484C13"/>
    <w:rsid w:val="00484DA0"/>
    <w:rsid w:val="00486847"/>
    <w:rsid w:val="004868A7"/>
    <w:rsid w:val="00486E6B"/>
    <w:rsid w:val="00487E4C"/>
    <w:rsid w:val="0049056C"/>
    <w:rsid w:val="00491533"/>
    <w:rsid w:val="00491C52"/>
    <w:rsid w:val="004922FE"/>
    <w:rsid w:val="00493813"/>
    <w:rsid w:val="00493B1C"/>
    <w:rsid w:val="00493D17"/>
    <w:rsid w:val="00494058"/>
    <w:rsid w:val="00495B83"/>
    <w:rsid w:val="00495C1C"/>
    <w:rsid w:val="00496E52"/>
    <w:rsid w:val="004A04A5"/>
    <w:rsid w:val="004A08F1"/>
    <w:rsid w:val="004A0F29"/>
    <w:rsid w:val="004A1703"/>
    <w:rsid w:val="004A297D"/>
    <w:rsid w:val="004A2C25"/>
    <w:rsid w:val="004A31ED"/>
    <w:rsid w:val="004A3489"/>
    <w:rsid w:val="004A3BB7"/>
    <w:rsid w:val="004A3C0F"/>
    <w:rsid w:val="004A3C87"/>
    <w:rsid w:val="004A50BF"/>
    <w:rsid w:val="004A6065"/>
    <w:rsid w:val="004A61AF"/>
    <w:rsid w:val="004A6C50"/>
    <w:rsid w:val="004A7223"/>
    <w:rsid w:val="004A723D"/>
    <w:rsid w:val="004A7A83"/>
    <w:rsid w:val="004B0280"/>
    <w:rsid w:val="004B10F1"/>
    <w:rsid w:val="004B175A"/>
    <w:rsid w:val="004B1A13"/>
    <w:rsid w:val="004B2DC7"/>
    <w:rsid w:val="004B3093"/>
    <w:rsid w:val="004B3849"/>
    <w:rsid w:val="004B510A"/>
    <w:rsid w:val="004B5883"/>
    <w:rsid w:val="004B5C1E"/>
    <w:rsid w:val="004B5D05"/>
    <w:rsid w:val="004B64B4"/>
    <w:rsid w:val="004B7673"/>
    <w:rsid w:val="004B7FEE"/>
    <w:rsid w:val="004C0324"/>
    <w:rsid w:val="004C0DC5"/>
    <w:rsid w:val="004C0EEC"/>
    <w:rsid w:val="004C1112"/>
    <w:rsid w:val="004C1729"/>
    <w:rsid w:val="004C318D"/>
    <w:rsid w:val="004C5E56"/>
    <w:rsid w:val="004C661B"/>
    <w:rsid w:val="004C6920"/>
    <w:rsid w:val="004C6ADF"/>
    <w:rsid w:val="004C6C87"/>
    <w:rsid w:val="004C721C"/>
    <w:rsid w:val="004C747C"/>
    <w:rsid w:val="004D0D84"/>
    <w:rsid w:val="004D1054"/>
    <w:rsid w:val="004D16AD"/>
    <w:rsid w:val="004D1841"/>
    <w:rsid w:val="004D217C"/>
    <w:rsid w:val="004D2193"/>
    <w:rsid w:val="004D2540"/>
    <w:rsid w:val="004D2CAC"/>
    <w:rsid w:val="004D35D5"/>
    <w:rsid w:val="004D3913"/>
    <w:rsid w:val="004D3F60"/>
    <w:rsid w:val="004D444F"/>
    <w:rsid w:val="004D446B"/>
    <w:rsid w:val="004D46D6"/>
    <w:rsid w:val="004D4755"/>
    <w:rsid w:val="004D48DE"/>
    <w:rsid w:val="004D56CC"/>
    <w:rsid w:val="004D64CF"/>
    <w:rsid w:val="004D6E0B"/>
    <w:rsid w:val="004D72DB"/>
    <w:rsid w:val="004D7319"/>
    <w:rsid w:val="004E12DF"/>
    <w:rsid w:val="004E21D4"/>
    <w:rsid w:val="004E2B0E"/>
    <w:rsid w:val="004E3053"/>
    <w:rsid w:val="004E341F"/>
    <w:rsid w:val="004E36A0"/>
    <w:rsid w:val="004E3836"/>
    <w:rsid w:val="004E3D76"/>
    <w:rsid w:val="004E43F0"/>
    <w:rsid w:val="004E46CA"/>
    <w:rsid w:val="004E5170"/>
    <w:rsid w:val="004E56FC"/>
    <w:rsid w:val="004E58E9"/>
    <w:rsid w:val="004E5982"/>
    <w:rsid w:val="004E6C19"/>
    <w:rsid w:val="004E6C1C"/>
    <w:rsid w:val="004E701E"/>
    <w:rsid w:val="004F059F"/>
    <w:rsid w:val="004F0797"/>
    <w:rsid w:val="004F08C7"/>
    <w:rsid w:val="004F101B"/>
    <w:rsid w:val="004F18D6"/>
    <w:rsid w:val="004F1D4B"/>
    <w:rsid w:val="004F20DE"/>
    <w:rsid w:val="004F2C0C"/>
    <w:rsid w:val="004F3079"/>
    <w:rsid w:val="004F33D8"/>
    <w:rsid w:val="004F428C"/>
    <w:rsid w:val="004F439F"/>
    <w:rsid w:val="004F532B"/>
    <w:rsid w:val="004F578E"/>
    <w:rsid w:val="004F69DE"/>
    <w:rsid w:val="004F6AE8"/>
    <w:rsid w:val="004F7132"/>
    <w:rsid w:val="004F7541"/>
    <w:rsid w:val="004F7B3A"/>
    <w:rsid w:val="00500131"/>
    <w:rsid w:val="005009BC"/>
    <w:rsid w:val="00501561"/>
    <w:rsid w:val="00502335"/>
    <w:rsid w:val="00502362"/>
    <w:rsid w:val="005030D2"/>
    <w:rsid w:val="00504B9F"/>
    <w:rsid w:val="0050524E"/>
    <w:rsid w:val="00505489"/>
    <w:rsid w:val="005069DB"/>
    <w:rsid w:val="0050708E"/>
    <w:rsid w:val="005071E0"/>
    <w:rsid w:val="005072FA"/>
    <w:rsid w:val="0051094D"/>
    <w:rsid w:val="00510977"/>
    <w:rsid w:val="00510E6F"/>
    <w:rsid w:val="00511583"/>
    <w:rsid w:val="00511FBD"/>
    <w:rsid w:val="005141BA"/>
    <w:rsid w:val="0051592C"/>
    <w:rsid w:val="00516991"/>
    <w:rsid w:val="00516B28"/>
    <w:rsid w:val="00520433"/>
    <w:rsid w:val="00521162"/>
    <w:rsid w:val="00521B1D"/>
    <w:rsid w:val="00521B96"/>
    <w:rsid w:val="00522DCF"/>
    <w:rsid w:val="005233D0"/>
    <w:rsid w:val="00523E08"/>
    <w:rsid w:val="00523E38"/>
    <w:rsid w:val="00524284"/>
    <w:rsid w:val="00524E0C"/>
    <w:rsid w:val="005261BF"/>
    <w:rsid w:val="005269FC"/>
    <w:rsid w:val="00526A7B"/>
    <w:rsid w:val="00526C1F"/>
    <w:rsid w:val="00527056"/>
    <w:rsid w:val="00527515"/>
    <w:rsid w:val="005303CC"/>
    <w:rsid w:val="00530D11"/>
    <w:rsid w:val="005318A8"/>
    <w:rsid w:val="005322A0"/>
    <w:rsid w:val="0053270D"/>
    <w:rsid w:val="00533739"/>
    <w:rsid w:val="0053388C"/>
    <w:rsid w:val="00533C4F"/>
    <w:rsid w:val="005355A0"/>
    <w:rsid w:val="0053566F"/>
    <w:rsid w:val="00535797"/>
    <w:rsid w:val="00535FF0"/>
    <w:rsid w:val="005379F8"/>
    <w:rsid w:val="00537E16"/>
    <w:rsid w:val="005414F0"/>
    <w:rsid w:val="005420C8"/>
    <w:rsid w:val="0054255C"/>
    <w:rsid w:val="005425B4"/>
    <w:rsid w:val="0054293E"/>
    <w:rsid w:val="00544AB7"/>
    <w:rsid w:val="00546BBC"/>
    <w:rsid w:val="00546CB0"/>
    <w:rsid w:val="00547DD5"/>
    <w:rsid w:val="00550090"/>
    <w:rsid w:val="005500C7"/>
    <w:rsid w:val="00550788"/>
    <w:rsid w:val="00551558"/>
    <w:rsid w:val="0055181F"/>
    <w:rsid w:val="005519B2"/>
    <w:rsid w:val="005524CB"/>
    <w:rsid w:val="00552967"/>
    <w:rsid w:val="00552EAD"/>
    <w:rsid w:val="005530AE"/>
    <w:rsid w:val="005546B4"/>
    <w:rsid w:val="00554B8F"/>
    <w:rsid w:val="0055553F"/>
    <w:rsid w:val="0055593A"/>
    <w:rsid w:val="005566FC"/>
    <w:rsid w:val="0055684C"/>
    <w:rsid w:val="00556EE3"/>
    <w:rsid w:val="00560695"/>
    <w:rsid w:val="0056092A"/>
    <w:rsid w:val="005619BF"/>
    <w:rsid w:val="00564638"/>
    <w:rsid w:val="0056475A"/>
    <w:rsid w:val="00564907"/>
    <w:rsid w:val="00564D56"/>
    <w:rsid w:val="00565F3F"/>
    <w:rsid w:val="00566949"/>
    <w:rsid w:val="00566CAF"/>
    <w:rsid w:val="005672CD"/>
    <w:rsid w:val="00571DD7"/>
    <w:rsid w:val="00575AC5"/>
    <w:rsid w:val="00576186"/>
    <w:rsid w:val="00576645"/>
    <w:rsid w:val="00576B8A"/>
    <w:rsid w:val="00576E8A"/>
    <w:rsid w:val="00577379"/>
    <w:rsid w:val="005774A7"/>
    <w:rsid w:val="005778CB"/>
    <w:rsid w:val="005801C3"/>
    <w:rsid w:val="005824A0"/>
    <w:rsid w:val="005828E1"/>
    <w:rsid w:val="00583BB3"/>
    <w:rsid w:val="00584470"/>
    <w:rsid w:val="00584EB9"/>
    <w:rsid w:val="005850C2"/>
    <w:rsid w:val="0058539E"/>
    <w:rsid w:val="0058577E"/>
    <w:rsid w:val="00585F98"/>
    <w:rsid w:val="00586032"/>
    <w:rsid w:val="00590669"/>
    <w:rsid w:val="0059102E"/>
    <w:rsid w:val="00591D43"/>
    <w:rsid w:val="00592414"/>
    <w:rsid w:val="005929D3"/>
    <w:rsid w:val="005935BA"/>
    <w:rsid w:val="005936CA"/>
    <w:rsid w:val="0059458B"/>
    <w:rsid w:val="00594977"/>
    <w:rsid w:val="00594FE2"/>
    <w:rsid w:val="00595F73"/>
    <w:rsid w:val="005A01CB"/>
    <w:rsid w:val="005A054C"/>
    <w:rsid w:val="005A0CE4"/>
    <w:rsid w:val="005A181E"/>
    <w:rsid w:val="005A1D36"/>
    <w:rsid w:val="005A1EA6"/>
    <w:rsid w:val="005A2418"/>
    <w:rsid w:val="005A255E"/>
    <w:rsid w:val="005A2CAC"/>
    <w:rsid w:val="005A3144"/>
    <w:rsid w:val="005A3342"/>
    <w:rsid w:val="005A5347"/>
    <w:rsid w:val="005A6261"/>
    <w:rsid w:val="005A6290"/>
    <w:rsid w:val="005A6D42"/>
    <w:rsid w:val="005A724F"/>
    <w:rsid w:val="005A7927"/>
    <w:rsid w:val="005A7BD8"/>
    <w:rsid w:val="005A7DEF"/>
    <w:rsid w:val="005A7EB5"/>
    <w:rsid w:val="005B0657"/>
    <w:rsid w:val="005B0873"/>
    <w:rsid w:val="005B1870"/>
    <w:rsid w:val="005B1A8D"/>
    <w:rsid w:val="005B1AC7"/>
    <w:rsid w:val="005B1BB7"/>
    <w:rsid w:val="005B2376"/>
    <w:rsid w:val="005B2674"/>
    <w:rsid w:val="005B4240"/>
    <w:rsid w:val="005B45CB"/>
    <w:rsid w:val="005B4B30"/>
    <w:rsid w:val="005B5331"/>
    <w:rsid w:val="005B5BDC"/>
    <w:rsid w:val="005B5C9C"/>
    <w:rsid w:val="005B6456"/>
    <w:rsid w:val="005B754C"/>
    <w:rsid w:val="005B7F0C"/>
    <w:rsid w:val="005C0644"/>
    <w:rsid w:val="005C17AB"/>
    <w:rsid w:val="005C1BD8"/>
    <w:rsid w:val="005C1DBA"/>
    <w:rsid w:val="005C205A"/>
    <w:rsid w:val="005C2D5C"/>
    <w:rsid w:val="005C311C"/>
    <w:rsid w:val="005C38EF"/>
    <w:rsid w:val="005C503B"/>
    <w:rsid w:val="005C51C8"/>
    <w:rsid w:val="005C544A"/>
    <w:rsid w:val="005C5B26"/>
    <w:rsid w:val="005C5CBF"/>
    <w:rsid w:val="005C5CC2"/>
    <w:rsid w:val="005C5E0C"/>
    <w:rsid w:val="005C60A4"/>
    <w:rsid w:val="005C6250"/>
    <w:rsid w:val="005C777C"/>
    <w:rsid w:val="005C7AE2"/>
    <w:rsid w:val="005C7B95"/>
    <w:rsid w:val="005C7C4B"/>
    <w:rsid w:val="005D024D"/>
    <w:rsid w:val="005D0A5D"/>
    <w:rsid w:val="005D0A5F"/>
    <w:rsid w:val="005D0A78"/>
    <w:rsid w:val="005D1A88"/>
    <w:rsid w:val="005D1D95"/>
    <w:rsid w:val="005D2587"/>
    <w:rsid w:val="005D27F2"/>
    <w:rsid w:val="005D530C"/>
    <w:rsid w:val="005D55BC"/>
    <w:rsid w:val="005D5911"/>
    <w:rsid w:val="005D630D"/>
    <w:rsid w:val="005D6CC8"/>
    <w:rsid w:val="005D78D8"/>
    <w:rsid w:val="005D7AC3"/>
    <w:rsid w:val="005E0134"/>
    <w:rsid w:val="005E1859"/>
    <w:rsid w:val="005E1D72"/>
    <w:rsid w:val="005E28E6"/>
    <w:rsid w:val="005E2CDC"/>
    <w:rsid w:val="005E3782"/>
    <w:rsid w:val="005E430C"/>
    <w:rsid w:val="005E5FBD"/>
    <w:rsid w:val="005E674A"/>
    <w:rsid w:val="005E73E0"/>
    <w:rsid w:val="005E77F3"/>
    <w:rsid w:val="005E7930"/>
    <w:rsid w:val="005F0365"/>
    <w:rsid w:val="005F0905"/>
    <w:rsid w:val="005F13CA"/>
    <w:rsid w:val="005F2993"/>
    <w:rsid w:val="005F2BC7"/>
    <w:rsid w:val="005F2C3B"/>
    <w:rsid w:val="005F2CCF"/>
    <w:rsid w:val="005F3195"/>
    <w:rsid w:val="005F4036"/>
    <w:rsid w:val="005F42B2"/>
    <w:rsid w:val="005F43D5"/>
    <w:rsid w:val="005F4C17"/>
    <w:rsid w:val="005F5649"/>
    <w:rsid w:val="005F7044"/>
    <w:rsid w:val="005F7CFB"/>
    <w:rsid w:val="005F7EE4"/>
    <w:rsid w:val="006008D6"/>
    <w:rsid w:val="006009C6"/>
    <w:rsid w:val="006024C4"/>
    <w:rsid w:val="00603FAD"/>
    <w:rsid w:val="0060479A"/>
    <w:rsid w:val="006048C4"/>
    <w:rsid w:val="00605193"/>
    <w:rsid w:val="006052B7"/>
    <w:rsid w:val="0060539F"/>
    <w:rsid w:val="0060549B"/>
    <w:rsid w:val="00605AEC"/>
    <w:rsid w:val="00605E6B"/>
    <w:rsid w:val="00605FF1"/>
    <w:rsid w:val="006063A5"/>
    <w:rsid w:val="006069A4"/>
    <w:rsid w:val="006070E7"/>
    <w:rsid w:val="00607CB3"/>
    <w:rsid w:val="00610248"/>
    <w:rsid w:val="00610589"/>
    <w:rsid w:val="00610B6A"/>
    <w:rsid w:val="00610C99"/>
    <w:rsid w:val="00610FF3"/>
    <w:rsid w:val="00612033"/>
    <w:rsid w:val="00612318"/>
    <w:rsid w:val="00612929"/>
    <w:rsid w:val="00613914"/>
    <w:rsid w:val="00613D39"/>
    <w:rsid w:val="00613E8F"/>
    <w:rsid w:val="00613F7F"/>
    <w:rsid w:val="0061420B"/>
    <w:rsid w:val="00614636"/>
    <w:rsid w:val="00614665"/>
    <w:rsid w:val="00614EA0"/>
    <w:rsid w:val="00615480"/>
    <w:rsid w:val="00615942"/>
    <w:rsid w:val="006162EA"/>
    <w:rsid w:val="006166A2"/>
    <w:rsid w:val="00616EA8"/>
    <w:rsid w:val="00616FC1"/>
    <w:rsid w:val="00617777"/>
    <w:rsid w:val="00617CD4"/>
    <w:rsid w:val="00620063"/>
    <w:rsid w:val="006200F9"/>
    <w:rsid w:val="00620234"/>
    <w:rsid w:val="0062038B"/>
    <w:rsid w:val="00620C96"/>
    <w:rsid w:val="00620F13"/>
    <w:rsid w:val="00621E61"/>
    <w:rsid w:val="006226E1"/>
    <w:rsid w:val="0062297B"/>
    <w:rsid w:val="00623C86"/>
    <w:rsid w:val="0062470A"/>
    <w:rsid w:val="00624B6B"/>
    <w:rsid w:val="00624C66"/>
    <w:rsid w:val="006257DB"/>
    <w:rsid w:val="00625A93"/>
    <w:rsid w:val="006265DB"/>
    <w:rsid w:val="00626D4C"/>
    <w:rsid w:val="00626F80"/>
    <w:rsid w:val="0062737C"/>
    <w:rsid w:val="00627A09"/>
    <w:rsid w:val="00630012"/>
    <w:rsid w:val="006300A2"/>
    <w:rsid w:val="00630844"/>
    <w:rsid w:val="00630941"/>
    <w:rsid w:val="00630D6D"/>
    <w:rsid w:val="00631F79"/>
    <w:rsid w:val="006324AD"/>
    <w:rsid w:val="00633072"/>
    <w:rsid w:val="00633182"/>
    <w:rsid w:val="00633584"/>
    <w:rsid w:val="00633F2E"/>
    <w:rsid w:val="006341F7"/>
    <w:rsid w:val="00634360"/>
    <w:rsid w:val="00636246"/>
    <w:rsid w:val="00637241"/>
    <w:rsid w:val="006377B6"/>
    <w:rsid w:val="00640907"/>
    <w:rsid w:val="0064092E"/>
    <w:rsid w:val="006409E8"/>
    <w:rsid w:val="00640CDF"/>
    <w:rsid w:val="006412F2"/>
    <w:rsid w:val="0064131F"/>
    <w:rsid w:val="00641368"/>
    <w:rsid w:val="00641A49"/>
    <w:rsid w:val="0064250E"/>
    <w:rsid w:val="0064251F"/>
    <w:rsid w:val="00642BD9"/>
    <w:rsid w:val="0064381C"/>
    <w:rsid w:val="0064440D"/>
    <w:rsid w:val="00644A16"/>
    <w:rsid w:val="00645D0C"/>
    <w:rsid w:val="006467C5"/>
    <w:rsid w:val="00646D48"/>
    <w:rsid w:val="006476D8"/>
    <w:rsid w:val="00650174"/>
    <w:rsid w:val="00650661"/>
    <w:rsid w:val="006507B6"/>
    <w:rsid w:val="0065268A"/>
    <w:rsid w:val="00652926"/>
    <w:rsid w:val="00652A56"/>
    <w:rsid w:val="0065351D"/>
    <w:rsid w:val="0065386A"/>
    <w:rsid w:val="00653897"/>
    <w:rsid w:val="006541C8"/>
    <w:rsid w:val="00655EF8"/>
    <w:rsid w:val="00655F0E"/>
    <w:rsid w:val="0065645C"/>
    <w:rsid w:val="006571B5"/>
    <w:rsid w:val="00657302"/>
    <w:rsid w:val="006603AD"/>
    <w:rsid w:val="00660A97"/>
    <w:rsid w:val="00660DF7"/>
    <w:rsid w:val="00661517"/>
    <w:rsid w:val="00661970"/>
    <w:rsid w:val="00661A8D"/>
    <w:rsid w:val="0066224A"/>
    <w:rsid w:val="00662A35"/>
    <w:rsid w:val="00664A40"/>
    <w:rsid w:val="00664D4F"/>
    <w:rsid w:val="00664DC7"/>
    <w:rsid w:val="00666344"/>
    <w:rsid w:val="00666AA0"/>
    <w:rsid w:val="00666DAE"/>
    <w:rsid w:val="00667868"/>
    <w:rsid w:val="00667C90"/>
    <w:rsid w:val="00670111"/>
    <w:rsid w:val="006703AB"/>
    <w:rsid w:val="0067057E"/>
    <w:rsid w:val="0067099C"/>
    <w:rsid w:val="006714F3"/>
    <w:rsid w:val="00671B21"/>
    <w:rsid w:val="00671CEC"/>
    <w:rsid w:val="00671FCA"/>
    <w:rsid w:val="006721A4"/>
    <w:rsid w:val="0067273B"/>
    <w:rsid w:val="006728AE"/>
    <w:rsid w:val="00672EE4"/>
    <w:rsid w:val="00672EE5"/>
    <w:rsid w:val="006731B7"/>
    <w:rsid w:val="00673268"/>
    <w:rsid w:val="00673A35"/>
    <w:rsid w:val="00674280"/>
    <w:rsid w:val="006748EF"/>
    <w:rsid w:val="00674AF7"/>
    <w:rsid w:val="00674E2C"/>
    <w:rsid w:val="00676B43"/>
    <w:rsid w:val="00677042"/>
    <w:rsid w:val="00680024"/>
    <w:rsid w:val="00680B00"/>
    <w:rsid w:val="00682276"/>
    <w:rsid w:val="00682A6D"/>
    <w:rsid w:val="0068312E"/>
    <w:rsid w:val="00683ABC"/>
    <w:rsid w:val="00684F40"/>
    <w:rsid w:val="006853F7"/>
    <w:rsid w:val="006859F6"/>
    <w:rsid w:val="00685F42"/>
    <w:rsid w:val="0068684A"/>
    <w:rsid w:val="00686EB4"/>
    <w:rsid w:val="00687C6E"/>
    <w:rsid w:val="00687C98"/>
    <w:rsid w:val="006907F2"/>
    <w:rsid w:val="00690B6F"/>
    <w:rsid w:val="006916CE"/>
    <w:rsid w:val="00691B3A"/>
    <w:rsid w:val="0069245E"/>
    <w:rsid w:val="00692DA9"/>
    <w:rsid w:val="00693E1B"/>
    <w:rsid w:val="0069420D"/>
    <w:rsid w:val="0069456C"/>
    <w:rsid w:val="00695644"/>
    <w:rsid w:val="006978C8"/>
    <w:rsid w:val="00697E6A"/>
    <w:rsid w:val="006A06A5"/>
    <w:rsid w:val="006A0B79"/>
    <w:rsid w:val="006A1EFC"/>
    <w:rsid w:val="006A270A"/>
    <w:rsid w:val="006A318E"/>
    <w:rsid w:val="006A3550"/>
    <w:rsid w:val="006A4649"/>
    <w:rsid w:val="006A4F11"/>
    <w:rsid w:val="006A5EEF"/>
    <w:rsid w:val="006A6471"/>
    <w:rsid w:val="006A6541"/>
    <w:rsid w:val="006A6B8E"/>
    <w:rsid w:val="006A7320"/>
    <w:rsid w:val="006A7E25"/>
    <w:rsid w:val="006B0B0B"/>
    <w:rsid w:val="006B0C53"/>
    <w:rsid w:val="006B136B"/>
    <w:rsid w:val="006B18F4"/>
    <w:rsid w:val="006B23FF"/>
    <w:rsid w:val="006B2FDE"/>
    <w:rsid w:val="006B4A5D"/>
    <w:rsid w:val="006B5322"/>
    <w:rsid w:val="006B5494"/>
    <w:rsid w:val="006B6161"/>
    <w:rsid w:val="006B6AB9"/>
    <w:rsid w:val="006B6C60"/>
    <w:rsid w:val="006B76F3"/>
    <w:rsid w:val="006B7C56"/>
    <w:rsid w:val="006C149B"/>
    <w:rsid w:val="006C17C4"/>
    <w:rsid w:val="006C19F4"/>
    <w:rsid w:val="006C20FE"/>
    <w:rsid w:val="006C26AB"/>
    <w:rsid w:val="006C3124"/>
    <w:rsid w:val="006C372C"/>
    <w:rsid w:val="006C3A4B"/>
    <w:rsid w:val="006C4CA3"/>
    <w:rsid w:val="006C5475"/>
    <w:rsid w:val="006C643F"/>
    <w:rsid w:val="006D0B67"/>
    <w:rsid w:val="006D0CA1"/>
    <w:rsid w:val="006D0E3C"/>
    <w:rsid w:val="006D1FFC"/>
    <w:rsid w:val="006D22E9"/>
    <w:rsid w:val="006D308F"/>
    <w:rsid w:val="006D38A0"/>
    <w:rsid w:val="006D4A81"/>
    <w:rsid w:val="006D5A80"/>
    <w:rsid w:val="006D5DE9"/>
    <w:rsid w:val="006D5F8F"/>
    <w:rsid w:val="006D61F8"/>
    <w:rsid w:val="006D746C"/>
    <w:rsid w:val="006D7E89"/>
    <w:rsid w:val="006E0F52"/>
    <w:rsid w:val="006E1897"/>
    <w:rsid w:val="006E1B6D"/>
    <w:rsid w:val="006E1DE1"/>
    <w:rsid w:val="006E24CF"/>
    <w:rsid w:val="006E445E"/>
    <w:rsid w:val="006E45F7"/>
    <w:rsid w:val="006E4E8B"/>
    <w:rsid w:val="006E5106"/>
    <w:rsid w:val="006E5218"/>
    <w:rsid w:val="006E529F"/>
    <w:rsid w:val="006E61B6"/>
    <w:rsid w:val="006E75CD"/>
    <w:rsid w:val="006E7652"/>
    <w:rsid w:val="006E7962"/>
    <w:rsid w:val="006E79D2"/>
    <w:rsid w:val="006F1393"/>
    <w:rsid w:val="006F1F2D"/>
    <w:rsid w:val="006F2453"/>
    <w:rsid w:val="006F2536"/>
    <w:rsid w:val="006F2CCE"/>
    <w:rsid w:val="006F34C9"/>
    <w:rsid w:val="006F3905"/>
    <w:rsid w:val="006F459D"/>
    <w:rsid w:val="006F5154"/>
    <w:rsid w:val="006F5807"/>
    <w:rsid w:val="006F592D"/>
    <w:rsid w:val="006F63FE"/>
    <w:rsid w:val="006F6ADF"/>
    <w:rsid w:val="006F727D"/>
    <w:rsid w:val="006F7ACD"/>
    <w:rsid w:val="00700760"/>
    <w:rsid w:val="0070093C"/>
    <w:rsid w:val="0070147D"/>
    <w:rsid w:val="00701862"/>
    <w:rsid w:val="0070195D"/>
    <w:rsid w:val="00702EE0"/>
    <w:rsid w:val="007034B6"/>
    <w:rsid w:val="00703B0F"/>
    <w:rsid w:val="00704D9F"/>
    <w:rsid w:val="00704E57"/>
    <w:rsid w:val="00705CAE"/>
    <w:rsid w:val="00706368"/>
    <w:rsid w:val="007065CA"/>
    <w:rsid w:val="007071D3"/>
    <w:rsid w:val="007073EC"/>
    <w:rsid w:val="00707411"/>
    <w:rsid w:val="00710D8B"/>
    <w:rsid w:val="00711247"/>
    <w:rsid w:val="0071163D"/>
    <w:rsid w:val="00712734"/>
    <w:rsid w:val="00712A3A"/>
    <w:rsid w:val="00712AD9"/>
    <w:rsid w:val="00712D8A"/>
    <w:rsid w:val="00712FBC"/>
    <w:rsid w:val="007134CC"/>
    <w:rsid w:val="00713534"/>
    <w:rsid w:val="0071442B"/>
    <w:rsid w:val="00714C20"/>
    <w:rsid w:val="00715084"/>
    <w:rsid w:val="00716E1C"/>
    <w:rsid w:val="00720139"/>
    <w:rsid w:val="0072065A"/>
    <w:rsid w:val="00720B95"/>
    <w:rsid w:val="00721864"/>
    <w:rsid w:val="00721969"/>
    <w:rsid w:val="00721DCB"/>
    <w:rsid w:val="00721E19"/>
    <w:rsid w:val="007222FA"/>
    <w:rsid w:val="00723A0D"/>
    <w:rsid w:val="00723A62"/>
    <w:rsid w:val="00723EDD"/>
    <w:rsid w:val="00723FD7"/>
    <w:rsid w:val="0072437B"/>
    <w:rsid w:val="00724BCC"/>
    <w:rsid w:val="00724C6E"/>
    <w:rsid w:val="00724F86"/>
    <w:rsid w:val="007254CC"/>
    <w:rsid w:val="007256C8"/>
    <w:rsid w:val="00725790"/>
    <w:rsid w:val="00725FBA"/>
    <w:rsid w:val="00726F5D"/>
    <w:rsid w:val="00727130"/>
    <w:rsid w:val="0072734A"/>
    <w:rsid w:val="007277B6"/>
    <w:rsid w:val="00727C6B"/>
    <w:rsid w:val="00730A35"/>
    <w:rsid w:val="00731ABB"/>
    <w:rsid w:val="00732010"/>
    <w:rsid w:val="0073204A"/>
    <w:rsid w:val="00732475"/>
    <w:rsid w:val="00732FEF"/>
    <w:rsid w:val="00733C87"/>
    <w:rsid w:val="0073433D"/>
    <w:rsid w:val="00735854"/>
    <w:rsid w:val="00735A66"/>
    <w:rsid w:val="00735BAD"/>
    <w:rsid w:val="00735CDE"/>
    <w:rsid w:val="00735D67"/>
    <w:rsid w:val="0073652A"/>
    <w:rsid w:val="00737744"/>
    <w:rsid w:val="00740751"/>
    <w:rsid w:val="007408AE"/>
    <w:rsid w:val="00740B0A"/>
    <w:rsid w:val="0074140C"/>
    <w:rsid w:val="00741471"/>
    <w:rsid w:val="00741880"/>
    <w:rsid w:val="00741F37"/>
    <w:rsid w:val="00742CA0"/>
    <w:rsid w:val="0074393A"/>
    <w:rsid w:val="00743B21"/>
    <w:rsid w:val="00743ED3"/>
    <w:rsid w:val="00743FCD"/>
    <w:rsid w:val="00744774"/>
    <w:rsid w:val="00744C10"/>
    <w:rsid w:val="007462E1"/>
    <w:rsid w:val="00746440"/>
    <w:rsid w:val="007465FC"/>
    <w:rsid w:val="00747577"/>
    <w:rsid w:val="007478D5"/>
    <w:rsid w:val="007479ED"/>
    <w:rsid w:val="007508CB"/>
    <w:rsid w:val="00751C65"/>
    <w:rsid w:val="00751E30"/>
    <w:rsid w:val="007545B3"/>
    <w:rsid w:val="007547C7"/>
    <w:rsid w:val="00754B84"/>
    <w:rsid w:val="00755873"/>
    <w:rsid w:val="00756842"/>
    <w:rsid w:val="00756B87"/>
    <w:rsid w:val="00756CEB"/>
    <w:rsid w:val="00756E67"/>
    <w:rsid w:val="007573CE"/>
    <w:rsid w:val="00757772"/>
    <w:rsid w:val="007600BF"/>
    <w:rsid w:val="007601BB"/>
    <w:rsid w:val="00760830"/>
    <w:rsid w:val="00761505"/>
    <w:rsid w:val="00761924"/>
    <w:rsid w:val="0076377F"/>
    <w:rsid w:val="007642C3"/>
    <w:rsid w:val="007650B8"/>
    <w:rsid w:val="00765224"/>
    <w:rsid w:val="00765459"/>
    <w:rsid w:val="00765629"/>
    <w:rsid w:val="007663E2"/>
    <w:rsid w:val="00766403"/>
    <w:rsid w:val="00766DF3"/>
    <w:rsid w:val="00766F30"/>
    <w:rsid w:val="00767387"/>
    <w:rsid w:val="0076765E"/>
    <w:rsid w:val="00773A30"/>
    <w:rsid w:val="00774BE0"/>
    <w:rsid w:val="00774E6A"/>
    <w:rsid w:val="00774F22"/>
    <w:rsid w:val="0077542A"/>
    <w:rsid w:val="007760E6"/>
    <w:rsid w:val="00776604"/>
    <w:rsid w:val="007767BD"/>
    <w:rsid w:val="00776B5C"/>
    <w:rsid w:val="00777B0F"/>
    <w:rsid w:val="007801AB"/>
    <w:rsid w:val="007807B9"/>
    <w:rsid w:val="00780A57"/>
    <w:rsid w:val="00781C9F"/>
    <w:rsid w:val="0078214D"/>
    <w:rsid w:val="00782ABD"/>
    <w:rsid w:val="0078378D"/>
    <w:rsid w:val="00783B43"/>
    <w:rsid w:val="00783E2E"/>
    <w:rsid w:val="00784116"/>
    <w:rsid w:val="00784528"/>
    <w:rsid w:val="00784D69"/>
    <w:rsid w:val="0078508F"/>
    <w:rsid w:val="00785981"/>
    <w:rsid w:val="00785E88"/>
    <w:rsid w:val="007860D9"/>
    <w:rsid w:val="00786827"/>
    <w:rsid w:val="00786A29"/>
    <w:rsid w:val="0078727E"/>
    <w:rsid w:val="007903FC"/>
    <w:rsid w:val="007913FD"/>
    <w:rsid w:val="00792071"/>
    <w:rsid w:val="00793DB2"/>
    <w:rsid w:val="00793F0A"/>
    <w:rsid w:val="00796644"/>
    <w:rsid w:val="0079718A"/>
    <w:rsid w:val="00797314"/>
    <w:rsid w:val="007A1069"/>
    <w:rsid w:val="007A1E46"/>
    <w:rsid w:val="007A1F36"/>
    <w:rsid w:val="007A312A"/>
    <w:rsid w:val="007A3790"/>
    <w:rsid w:val="007A40DA"/>
    <w:rsid w:val="007A4ACE"/>
    <w:rsid w:val="007A52E7"/>
    <w:rsid w:val="007A57D9"/>
    <w:rsid w:val="007A6348"/>
    <w:rsid w:val="007A66C0"/>
    <w:rsid w:val="007A719B"/>
    <w:rsid w:val="007A7D7C"/>
    <w:rsid w:val="007B03BD"/>
    <w:rsid w:val="007B06F5"/>
    <w:rsid w:val="007B0938"/>
    <w:rsid w:val="007B0B6A"/>
    <w:rsid w:val="007B24C1"/>
    <w:rsid w:val="007B39E5"/>
    <w:rsid w:val="007B3EBB"/>
    <w:rsid w:val="007B430C"/>
    <w:rsid w:val="007B450D"/>
    <w:rsid w:val="007B4921"/>
    <w:rsid w:val="007B5042"/>
    <w:rsid w:val="007B51AB"/>
    <w:rsid w:val="007B52C4"/>
    <w:rsid w:val="007B6502"/>
    <w:rsid w:val="007B7234"/>
    <w:rsid w:val="007B7AC5"/>
    <w:rsid w:val="007B7D56"/>
    <w:rsid w:val="007C0138"/>
    <w:rsid w:val="007C10A3"/>
    <w:rsid w:val="007C143E"/>
    <w:rsid w:val="007C1452"/>
    <w:rsid w:val="007C281E"/>
    <w:rsid w:val="007C28C5"/>
    <w:rsid w:val="007C2AD8"/>
    <w:rsid w:val="007C4555"/>
    <w:rsid w:val="007C4731"/>
    <w:rsid w:val="007C4DA8"/>
    <w:rsid w:val="007C517F"/>
    <w:rsid w:val="007C57E2"/>
    <w:rsid w:val="007C65B9"/>
    <w:rsid w:val="007C70E7"/>
    <w:rsid w:val="007D10C5"/>
    <w:rsid w:val="007D1A01"/>
    <w:rsid w:val="007D1BF3"/>
    <w:rsid w:val="007D3752"/>
    <w:rsid w:val="007D3822"/>
    <w:rsid w:val="007D469A"/>
    <w:rsid w:val="007D4867"/>
    <w:rsid w:val="007D4B25"/>
    <w:rsid w:val="007D56C4"/>
    <w:rsid w:val="007D58EE"/>
    <w:rsid w:val="007D5A48"/>
    <w:rsid w:val="007D6175"/>
    <w:rsid w:val="007D62DA"/>
    <w:rsid w:val="007D6B68"/>
    <w:rsid w:val="007D7F7C"/>
    <w:rsid w:val="007E1F11"/>
    <w:rsid w:val="007E21F7"/>
    <w:rsid w:val="007E24A6"/>
    <w:rsid w:val="007E2705"/>
    <w:rsid w:val="007E2A97"/>
    <w:rsid w:val="007E3A9C"/>
    <w:rsid w:val="007E4BA9"/>
    <w:rsid w:val="007E4BF2"/>
    <w:rsid w:val="007E5BA6"/>
    <w:rsid w:val="007E5D2C"/>
    <w:rsid w:val="007E69DE"/>
    <w:rsid w:val="007E6BA6"/>
    <w:rsid w:val="007F1354"/>
    <w:rsid w:val="007F1497"/>
    <w:rsid w:val="007F1C40"/>
    <w:rsid w:val="007F1EFA"/>
    <w:rsid w:val="007F2162"/>
    <w:rsid w:val="007F34EF"/>
    <w:rsid w:val="007F3F48"/>
    <w:rsid w:val="007F4809"/>
    <w:rsid w:val="007F5878"/>
    <w:rsid w:val="007F5B8F"/>
    <w:rsid w:val="007F63DA"/>
    <w:rsid w:val="007F6455"/>
    <w:rsid w:val="007F6713"/>
    <w:rsid w:val="007F6DE9"/>
    <w:rsid w:val="007F7F6B"/>
    <w:rsid w:val="00800310"/>
    <w:rsid w:val="0080057B"/>
    <w:rsid w:val="00801670"/>
    <w:rsid w:val="00801A71"/>
    <w:rsid w:val="0080349B"/>
    <w:rsid w:val="008036B6"/>
    <w:rsid w:val="00804B77"/>
    <w:rsid w:val="008057D0"/>
    <w:rsid w:val="00805AF7"/>
    <w:rsid w:val="00807947"/>
    <w:rsid w:val="00807CEA"/>
    <w:rsid w:val="00810AB5"/>
    <w:rsid w:val="00810E57"/>
    <w:rsid w:val="0081105A"/>
    <w:rsid w:val="008117BF"/>
    <w:rsid w:val="00811F52"/>
    <w:rsid w:val="0081234C"/>
    <w:rsid w:val="00812E82"/>
    <w:rsid w:val="00813D20"/>
    <w:rsid w:val="0081451D"/>
    <w:rsid w:val="008148D8"/>
    <w:rsid w:val="008154CC"/>
    <w:rsid w:val="00815785"/>
    <w:rsid w:val="00815E37"/>
    <w:rsid w:val="0081655B"/>
    <w:rsid w:val="008171F6"/>
    <w:rsid w:val="008200AB"/>
    <w:rsid w:val="0082026B"/>
    <w:rsid w:val="00820515"/>
    <w:rsid w:val="00820844"/>
    <w:rsid w:val="00820D09"/>
    <w:rsid w:val="0082136F"/>
    <w:rsid w:val="00822805"/>
    <w:rsid w:val="00822B8B"/>
    <w:rsid w:val="00823094"/>
    <w:rsid w:val="008233B7"/>
    <w:rsid w:val="00823F1B"/>
    <w:rsid w:val="00824369"/>
    <w:rsid w:val="008262F9"/>
    <w:rsid w:val="00826526"/>
    <w:rsid w:val="00830948"/>
    <w:rsid w:val="00831349"/>
    <w:rsid w:val="00832207"/>
    <w:rsid w:val="00832295"/>
    <w:rsid w:val="00832D66"/>
    <w:rsid w:val="008352DF"/>
    <w:rsid w:val="00835A16"/>
    <w:rsid w:val="008364B5"/>
    <w:rsid w:val="008373CB"/>
    <w:rsid w:val="00837904"/>
    <w:rsid w:val="00837D72"/>
    <w:rsid w:val="0084019F"/>
    <w:rsid w:val="00841C4C"/>
    <w:rsid w:val="00842D9A"/>
    <w:rsid w:val="00843FDC"/>
    <w:rsid w:val="0084402B"/>
    <w:rsid w:val="00844A15"/>
    <w:rsid w:val="00844BF7"/>
    <w:rsid w:val="00844EA8"/>
    <w:rsid w:val="0084566F"/>
    <w:rsid w:val="00846538"/>
    <w:rsid w:val="008465B3"/>
    <w:rsid w:val="00846936"/>
    <w:rsid w:val="00846A97"/>
    <w:rsid w:val="00847677"/>
    <w:rsid w:val="008477AF"/>
    <w:rsid w:val="0085043C"/>
    <w:rsid w:val="008508A6"/>
    <w:rsid w:val="00851412"/>
    <w:rsid w:val="0085350A"/>
    <w:rsid w:val="00853654"/>
    <w:rsid w:val="00853D79"/>
    <w:rsid w:val="008543EA"/>
    <w:rsid w:val="00854969"/>
    <w:rsid w:val="00854AE7"/>
    <w:rsid w:val="0085577F"/>
    <w:rsid w:val="0085614F"/>
    <w:rsid w:val="00856274"/>
    <w:rsid w:val="008565D3"/>
    <w:rsid w:val="00857103"/>
    <w:rsid w:val="008575F0"/>
    <w:rsid w:val="0086035A"/>
    <w:rsid w:val="00860AD6"/>
    <w:rsid w:val="00861333"/>
    <w:rsid w:val="008625EE"/>
    <w:rsid w:val="008629C4"/>
    <w:rsid w:val="00862A0E"/>
    <w:rsid w:val="0086367D"/>
    <w:rsid w:val="008638F1"/>
    <w:rsid w:val="00863EB5"/>
    <w:rsid w:val="00864917"/>
    <w:rsid w:val="00864D68"/>
    <w:rsid w:val="008652B4"/>
    <w:rsid w:val="00865473"/>
    <w:rsid w:val="008654BB"/>
    <w:rsid w:val="0086579A"/>
    <w:rsid w:val="008657B0"/>
    <w:rsid w:val="00865A59"/>
    <w:rsid w:val="00865F1A"/>
    <w:rsid w:val="008665BF"/>
    <w:rsid w:val="00866E5C"/>
    <w:rsid w:val="0087012B"/>
    <w:rsid w:val="008701AF"/>
    <w:rsid w:val="00870E48"/>
    <w:rsid w:val="00871F0D"/>
    <w:rsid w:val="00875078"/>
    <w:rsid w:val="00875844"/>
    <w:rsid w:val="00875F72"/>
    <w:rsid w:val="00876B8A"/>
    <w:rsid w:val="00877288"/>
    <w:rsid w:val="008805D5"/>
    <w:rsid w:val="00881319"/>
    <w:rsid w:val="0088179F"/>
    <w:rsid w:val="00884786"/>
    <w:rsid w:val="008850A7"/>
    <w:rsid w:val="008864C7"/>
    <w:rsid w:val="008879C2"/>
    <w:rsid w:val="00890A51"/>
    <w:rsid w:val="00890C9B"/>
    <w:rsid w:val="0089115D"/>
    <w:rsid w:val="00891946"/>
    <w:rsid w:val="00891B17"/>
    <w:rsid w:val="00892891"/>
    <w:rsid w:val="00893C49"/>
    <w:rsid w:val="00894E15"/>
    <w:rsid w:val="00896B02"/>
    <w:rsid w:val="00896C92"/>
    <w:rsid w:val="00896CDE"/>
    <w:rsid w:val="00896E89"/>
    <w:rsid w:val="00897728"/>
    <w:rsid w:val="00897AA3"/>
    <w:rsid w:val="008A072D"/>
    <w:rsid w:val="008A0C74"/>
    <w:rsid w:val="008A1014"/>
    <w:rsid w:val="008A14E9"/>
    <w:rsid w:val="008A1DFA"/>
    <w:rsid w:val="008A35E4"/>
    <w:rsid w:val="008A37BB"/>
    <w:rsid w:val="008A3FF2"/>
    <w:rsid w:val="008A4001"/>
    <w:rsid w:val="008A45A1"/>
    <w:rsid w:val="008A4E02"/>
    <w:rsid w:val="008A534C"/>
    <w:rsid w:val="008A5EDF"/>
    <w:rsid w:val="008B05DA"/>
    <w:rsid w:val="008B0838"/>
    <w:rsid w:val="008B0F96"/>
    <w:rsid w:val="008B1210"/>
    <w:rsid w:val="008B1E58"/>
    <w:rsid w:val="008B2EB9"/>
    <w:rsid w:val="008B43B5"/>
    <w:rsid w:val="008B47D8"/>
    <w:rsid w:val="008B4B6E"/>
    <w:rsid w:val="008B54A3"/>
    <w:rsid w:val="008B560D"/>
    <w:rsid w:val="008B5C35"/>
    <w:rsid w:val="008B665C"/>
    <w:rsid w:val="008B6DBA"/>
    <w:rsid w:val="008B6E2D"/>
    <w:rsid w:val="008C00A1"/>
    <w:rsid w:val="008C0C28"/>
    <w:rsid w:val="008C0D05"/>
    <w:rsid w:val="008C1419"/>
    <w:rsid w:val="008C1850"/>
    <w:rsid w:val="008C1F99"/>
    <w:rsid w:val="008C21F5"/>
    <w:rsid w:val="008C24F0"/>
    <w:rsid w:val="008C24FD"/>
    <w:rsid w:val="008C2893"/>
    <w:rsid w:val="008C2BF8"/>
    <w:rsid w:val="008C2C02"/>
    <w:rsid w:val="008C3F65"/>
    <w:rsid w:val="008C4388"/>
    <w:rsid w:val="008C4D2E"/>
    <w:rsid w:val="008C4D2F"/>
    <w:rsid w:val="008C500D"/>
    <w:rsid w:val="008C5D94"/>
    <w:rsid w:val="008C6839"/>
    <w:rsid w:val="008C7080"/>
    <w:rsid w:val="008C7269"/>
    <w:rsid w:val="008C7451"/>
    <w:rsid w:val="008C74B6"/>
    <w:rsid w:val="008D05CC"/>
    <w:rsid w:val="008D0772"/>
    <w:rsid w:val="008D086E"/>
    <w:rsid w:val="008D09CD"/>
    <w:rsid w:val="008D0D89"/>
    <w:rsid w:val="008D2867"/>
    <w:rsid w:val="008D2C47"/>
    <w:rsid w:val="008D2D93"/>
    <w:rsid w:val="008D4955"/>
    <w:rsid w:val="008D4D21"/>
    <w:rsid w:val="008D4F05"/>
    <w:rsid w:val="008D5B34"/>
    <w:rsid w:val="008D5C6D"/>
    <w:rsid w:val="008D696C"/>
    <w:rsid w:val="008D6B1F"/>
    <w:rsid w:val="008D6DD1"/>
    <w:rsid w:val="008D7763"/>
    <w:rsid w:val="008E01B2"/>
    <w:rsid w:val="008E0D92"/>
    <w:rsid w:val="008E2A23"/>
    <w:rsid w:val="008E2B02"/>
    <w:rsid w:val="008E2CFB"/>
    <w:rsid w:val="008E3553"/>
    <w:rsid w:val="008E4651"/>
    <w:rsid w:val="008E4C15"/>
    <w:rsid w:val="008E5035"/>
    <w:rsid w:val="008E575A"/>
    <w:rsid w:val="008E59A9"/>
    <w:rsid w:val="008E6125"/>
    <w:rsid w:val="008E688A"/>
    <w:rsid w:val="008E6A69"/>
    <w:rsid w:val="008F0FAB"/>
    <w:rsid w:val="008F1167"/>
    <w:rsid w:val="008F170D"/>
    <w:rsid w:val="008F1C30"/>
    <w:rsid w:val="008F21D7"/>
    <w:rsid w:val="008F467B"/>
    <w:rsid w:val="008F4BDF"/>
    <w:rsid w:val="008F512F"/>
    <w:rsid w:val="008F51DE"/>
    <w:rsid w:val="008F51FA"/>
    <w:rsid w:val="008F5B99"/>
    <w:rsid w:val="008F5BCA"/>
    <w:rsid w:val="008F6DBD"/>
    <w:rsid w:val="008F701A"/>
    <w:rsid w:val="008F7464"/>
    <w:rsid w:val="008F7D9C"/>
    <w:rsid w:val="009001F2"/>
    <w:rsid w:val="009024EE"/>
    <w:rsid w:val="00903F86"/>
    <w:rsid w:val="00903FEA"/>
    <w:rsid w:val="00904100"/>
    <w:rsid w:val="009054EE"/>
    <w:rsid w:val="009061BD"/>
    <w:rsid w:val="00906E13"/>
    <w:rsid w:val="00906E73"/>
    <w:rsid w:val="0090746A"/>
    <w:rsid w:val="00907AC6"/>
    <w:rsid w:val="009109C1"/>
    <w:rsid w:val="00910C18"/>
    <w:rsid w:val="00911254"/>
    <w:rsid w:val="009129B8"/>
    <w:rsid w:val="009130FC"/>
    <w:rsid w:val="0091373B"/>
    <w:rsid w:val="0091463F"/>
    <w:rsid w:val="00914D5E"/>
    <w:rsid w:val="00915112"/>
    <w:rsid w:val="00915577"/>
    <w:rsid w:val="00916528"/>
    <w:rsid w:val="00917237"/>
    <w:rsid w:val="0091739B"/>
    <w:rsid w:val="009177E3"/>
    <w:rsid w:val="0092023C"/>
    <w:rsid w:val="00920557"/>
    <w:rsid w:val="009214AA"/>
    <w:rsid w:val="009214CF"/>
    <w:rsid w:val="00921B0F"/>
    <w:rsid w:val="00922AAA"/>
    <w:rsid w:val="0092331B"/>
    <w:rsid w:val="009236C4"/>
    <w:rsid w:val="00923B18"/>
    <w:rsid w:val="00923B98"/>
    <w:rsid w:val="00924484"/>
    <w:rsid w:val="00924797"/>
    <w:rsid w:val="00924F8A"/>
    <w:rsid w:val="009253DB"/>
    <w:rsid w:val="00925C5A"/>
    <w:rsid w:val="009300D2"/>
    <w:rsid w:val="009309D7"/>
    <w:rsid w:val="00931053"/>
    <w:rsid w:val="009312E7"/>
    <w:rsid w:val="009314CD"/>
    <w:rsid w:val="00931D19"/>
    <w:rsid w:val="00932032"/>
    <w:rsid w:val="0093334C"/>
    <w:rsid w:val="0093444B"/>
    <w:rsid w:val="009346A8"/>
    <w:rsid w:val="00934945"/>
    <w:rsid w:val="0093592F"/>
    <w:rsid w:val="00936090"/>
    <w:rsid w:val="00936445"/>
    <w:rsid w:val="00936DA0"/>
    <w:rsid w:val="009377B7"/>
    <w:rsid w:val="009405D0"/>
    <w:rsid w:val="00941370"/>
    <w:rsid w:val="00941479"/>
    <w:rsid w:val="009428F0"/>
    <w:rsid w:val="00942CA2"/>
    <w:rsid w:val="00942F2B"/>
    <w:rsid w:val="00943120"/>
    <w:rsid w:val="0094346B"/>
    <w:rsid w:val="00943A7B"/>
    <w:rsid w:val="00944A58"/>
    <w:rsid w:val="00944E72"/>
    <w:rsid w:val="009451CF"/>
    <w:rsid w:val="00945276"/>
    <w:rsid w:val="00945A1E"/>
    <w:rsid w:val="00945BBB"/>
    <w:rsid w:val="009475E7"/>
    <w:rsid w:val="00947753"/>
    <w:rsid w:val="00947AA0"/>
    <w:rsid w:val="009509A8"/>
    <w:rsid w:val="00950DA5"/>
    <w:rsid w:val="00951062"/>
    <w:rsid w:val="009514DF"/>
    <w:rsid w:val="0095168C"/>
    <w:rsid w:val="009516E9"/>
    <w:rsid w:val="009531A8"/>
    <w:rsid w:val="00953902"/>
    <w:rsid w:val="00953AB5"/>
    <w:rsid w:val="00953DB5"/>
    <w:rsid w:val="00954078"/>
    <w:rsid w:val="00956224"/>
    <w:rsid w:val="009562D1"/>
    <w:rsid w:val="00956633"/>
    <w:rsid w:val="00957CAA"/>
    <w:rsid w:val="00957E5F"/>
    <w:rsid w:val="00957FBB"/>
    <w:rsid w:val="0096023D"/>
    <w:rsid w:val="00960A57"/>
    <w:rsid w:val="009613A3"/>
    <w:rsid w:val="00961A15"/>
    <w:rsid w:val="00961ECD"/>
    <w:rsid w:val="00962211"/>
    <w:rsid w:val="00963038"/>
    <w:rsid w:val="00963B43"/>
    <w:rsid w:val="00963E45"/>
    <w:rsid w:val="0096412B"/>
    <w:rsid w:val="00965298"/>
    <w:rsid w:val="009654CD"/>
    <w:rsid w:val="009662E2"/>
    <w:rsid w:val="009670DB"/>
    <w:rsid w:val="0096717C"/>
    <w:rsid w:val="009676F0"/>
    <w:rsid w:val="00967A19"/>
    <w:rsid w:val="00967A81"/>
    <w:rsid w:val="0097130C"/>
    <w:rsid w:val="00972411"/>
    <w:rsid w:val="009724E6"/>
    <w:rsid w:val="009725D0"/>
    <w:rsid w:val="0097284B"/>
    <w:rsid w:val="00972C8C"/>
    <w:rsid w:val="009736A9"/>
    <w:rsid w:val="00973A1C"/>
    <w:rsid w:val="00973DBA"/>
    <w:rsid w:val="009749F7"/>
    <w:rsid w:val="0097569E"/>
    <w:rsid w:val="00976423"/>
    <w:rsid w:val="0097648C"/>
    <w:rsid w:val="00976A45"/>
    <w:rsid w:val="00976FD5"/>
    <w:rsid w:val="0097746E"/>
    <w:rsid w:val="0098081F"/>
    <w:rsid w:val="00980A97"/>
    <w:rsid w:val="00983676"/>
    <w:rsid w:val="0098378D"/>
    <w:rsid w:val="00983BE8"/>
    <w:rsid w:val="009849A4"/>
    <w:rsid w:val="00985D03"/>
    <w:rsid w:val="00985D28"/>
    <w:rsid w:val="0098614F"/>
    <w:rsid w:val="00986E9F"/>
    <w:rsid w:val="009875DF"/>
    <w:rsid w:val="00987612"/>
    <w:rsid w:val="009876B3"/>
    <w:rsid w:val="00991054"/>
    <w:rsid w:val="00991D37"/>
    <w:rsid w:val="00992189"/>
    <w:rsid w:val="00992433"/>
    <w:rsid w:val="009929D6"/>
    <w:rsid w:val="00993217"/>
    <w:rsid w:val="00993434"/>
    <w:rsid w:val="009934B2"/>
    <w:rsid w:val="00993803"/>
    <w:rsid w:val="00993858"/>
    <w:rsid w:val="00994026"/>
    <w:rsid w:val="009942E7"/>
    <w:rsid w:val="00994959"/>
    <w:rsid w:val="00994E3F"/>
    <w:rsid w:val="00995A5D"/>
    <w:rsid w:val="009969F0"/>
    <w:rsid w:val="009A067E"/>
    <w:rsid w:val="009A0E18"/>
    <w:rsid w:val="009A1185"/>
    <w:rsid w:val="009A11EF"/>
    <w:rsid w:val="009A12E5"/>
    <w:rsid w:val="009A1471"/>
    <w:rsid w:val="009A17F9"/>
    <w:rsid w:val="009A1BB2"/>
    <w:rsid w:val="009A24BA"/>
    <w:rsid w:val="009A26D7"/>
    <w:rsid w:val="009A270D"/>
    <w:rsid w:val="009A3424"/>
    <w:rsid w:val="009A392F"/>
    <w:rsid w:val="009A508B"/>
    <w:rsid w:val="009A543A"/>
    <w:rsid w:val="009A5AE9"/>
    <w:rsid w:val="009A6507"/>
    <w:rsid w:val="009A6E47"/>
    <w:rsid w:val="009A718D"/>
    <w:rsid w:val="009A7586"/>
    <w:rsid w:val="009A7D93"/>
    <w:rsid w:val="009A7FBC"/>
    <w:rsid w:val="009B025B"/>
    <w:rsid w:val="009B1082"/>
    <w:rsid w:val="009B1108"/>
    <w:rsid w:val="009B1644"/>
    <w:rsid w:val="009B199B"/>
    <w:rsid w:val="009B1DAF"/>
    <w:rsid w:val="009B20C6"/>
    <w:rsid w:val="009B2AAC"/>
    <w:rsid w:val="009B3A59"/>
    <w:rsid w:val="009B3C80"/>
    <w:rsid w:val="009B3CDE"/>
    <w:rsid w:val="009B4223"/>
    <w:rsid w:val="009B4EA3"/>
    <w:rsid w:val="009B5314"/>
    <w:rsid w:val="009B68C0"/>
    <w:rsid w:val="009B7164"/>
    <w:rsid w:val="009B75A3"/>
    <w:rsid w:val="009C05A2"/>
    <w:rsid w:val="009C0D17"/>
    <w:rsid w:val="009C1545"/>
    <w:rsid w:val="009C1C0D"/>
    <w:rsid w:val="009C2303"/>
    <w:rsid w:val="009C24B8"/>
    <w:rsid w:val="009C2D13"/>
    <w:rsid w:val="009C3B4C"/>
    <w:rsid w:val="009C3E03"/>
    <w:rsid w:val="009C43AC"/>
    <w:rsid w:val="009C44AA"/>
    <w:rsid w:val="009C4940"/>
    <w:rsid w:val="009C4B1C"/>
    <w:rsid w:val="009C583A"/>
    <w:rsid w:val="009C5ADB"/>
    <w:rsid w:val="009C711D"/>
    <w:rsid w:val="009C78F8"/>
    <w:rsid w:val="009C79CE"/>
    <w:rsid w:val="009D0C2F"/>
    <w:rsid w:val="009D1476"/>
    <w:rsid w:val="009D2020"/>
    <w:rsid w:val="009D2B12"/>
    <w:rsid w:val="009D3486"/>
    <w:rsid w:val="009D3555"/>
    <w:rsid w:val="009D474A"/>
    <w:rsid w:val="009D4E18"/>
    <w:rsid w:val="009D64FF"/>
    <w:rsid w:val="009E0F86"/>
    <w:rsid w:val="009E2F5F"/>
    <w:rsid w:val="009E36E2"/>
    <w:rsid w:val="009E436B"/>
    <w:rsid w:val="009E57EC"/>
    <w:rsid w:val="009E59E1"/>
    <w:rsid w:val="009E5D14"/>
    <w:rsid w:val="009E61F6"/>
    <w:rsid w:val="009E68CE"/>
    <w:rsid w:val="009E7E93"/>
    <w:rsid w:val="009E7FF9"/>
    <w:rsid w:val="009F08F9"/>
    <w:rsid w:val="009F0CBA"/>
    <w:rsid w:val="009F11C4"/>
    <w:rsid w:val="009F2BB1"/>
    <w:rsid w:val="009F31C9"/>
    <w:rsid w:val="009F31F2"/>
    <w:rsid w:val="009F3259"/>
    <w:rsid w:val="009F4538"/>
    <w:rsid w:val="009F45FD"/>
    <w:rsid w:val="009F5B09"/>
    <w:rsid w:val="009F646B"/>
    <w:rsid w:val="00A003ED"/>
    <w:rsid w:val="00A005B7"/>
    <w:rsid w:val="00A011BF"/>
    <w:rsid w:val="00A011DE"/>
    <w:rsid w:val="00A013FB"/>
    <w:rsid w:val="00A01451"/>
    <w:rsid w:val="00A01A60"/>
    <w:rsid w:val="00A01ABD"/>
    <w:rsid w:val="00A01D59"/>
    <w:rsid w:val="00A02D8E"/>
    <w:rsid w:val="00A03299"/>
    <w:rsid w:val="00A03AC9"/>
    <w:rsid w:val="00A04237"/>
    <w:rsid w:val="00A0424C"/>
    <w:rsid w:val="00A04981"/>
    <w:rsid w:val="00A05CDF"/>
    <w:rsid w:val="00A0603F"/>
    <w:rsid w:val="00A06BE9"/>
    <w:rsid w:val="00A06D59"/>
    <w:rsid w:val="00A06E3B"/>
    <w:rsid w:val="00A07432"/>
    <w:rsid w:val="00A07467"/>
    <w:rsid w:val="00A07727"/>
    <w:rsid w:val="00A07E36"/>
    <w:rsid w:val="00A1025A"/>
    <w:rsid w:val="00A10B3C"/>
    <w:rsid w:val="00A11A42"/>
    <w:rsid w:val="00A11CCF"/>
    <w:rsid w:val="00A123BD"/>
    <w:rsid w:val="00A12D3A"/>
    <w:rsid w:val="00A12E5A"/>
    <w:rsid w:val="00A138F6"/>
    <w:rsid w:val="00A14BD9"/>
    <w:rsid w:val="00A1535C"/>
    <w:rsid w:val="00A15AFF"/>
    <w:rsid w:val="00A166F0"/>
    <w:rsid w:val="00A16F90"/>
    <w:rsid w:val="00A17450"/>
    <w:rsid w:val="00A17FE6"/>
    <w:rsid w:val="00A20118"/>
    <w:rsid w:val="00A20BA5"/>
    <w:rsid w:val="00A21263"/>
    <w:rsid w:val="00A21588"/>
    <w:rsid w:val="00A220DF"/>
    <w:rsid w:val="00A2231A"/>
    <w:rsid w:val="00A22617"/>
    <w:rsid w:val="00A23958"/>
    <w:rsid w:val="00A23D7D"/>
    <w:rsid w:val="00A243FF"/>
    <w:rsid w:val="00A24F8C"/>
    <w:rsid w:val="00A24FD3"/>
    <w:rsid w:val="00A25029"/>
    <w:rsid w:val="00A256EE"/>
    <w:rsid w:val="00A26A6E"/>
    <w:rsid w:val="00A27319"/>
    <w:rsid w:val="00A2736D"/>
    <w:rsid w:val="00A27EAF"/>
    <w:rsid w:val="00A30E17"/>
    <w:rsid w:val="00A3172B"/>
    <w:rsid w:val="00A3226E"/>
    <w:rsid w:val="00A32B97"/>
    <w:rsid w:val="00A32D64"/>
    <w:rsid w:val="00A331F9"/>
    <w:rsid w:val="00A34905"/>
    <w:rsid w:val="00A35D44"/>
    <w:rsid w:val="00A365EF"/>
    <w:rsid w:val="00A37704"/>
    <w:rsid w:val="00A405EF"/>
    <w:rsid w:val="00A406B2"/>
    <w:rsid w:val="00A40A59"/>
    <w:rsid w:val="00A40B34"/>
    <w:rsid w:val="00A4185D"/>
    <w:rsid w:val="00A418A2"/>
    <w:rsid w:val="00A4193F"/>
    <w:rsid w:val="00A41B28"/>
    <w:rsid w:val="00A41BF8"/>
    <w:rsid w:val="00A41EAF"/>
    <w:rsid w:val="00A42CDB"/>
    <w:rsid w:val="00A42EE3"/>
    <w:rsid w:val="00A4329E"/>
    <w:rsid w:val="00A4332A"/>
    <w:rsid w:val="00A4365E"/>
    <w:rsid w:val="00A44E9C"/>
    <w:rsid w:val="00A44EE0"/>
    <w:rsid w:val="00A458C0"/>
    <w:rsid w:val="00A461A1"/>
    <w:rsid w:val="00A4669B"/>
    <w:rsid w:val="00A46734"/>
    <w:rsid w:val="00A47E85"/>
    <w:rsid w:val="00A5117A"/>
    <w:rsid w:val="00A5156F"/>
    <w:rsid w:val="00A52525"/>
    <w:rsid w:val="00A5271B"/>
    <w:rsid w:val="00A52ACB"/>
    <w:rsid w:val="00A537D9"/>
    <w:rsid w:val="00A54B96"/>
    <w:rsid w:val="00A55520"/>
    <w:rsid w:val="00A55B55"/>
    <w:rsid w:val="00A56098"/>
    <w:rsid w:val="00A56E52"/>
    <w:rsid w:val="00A56F01"/>
    <w:rsid w:val="00A56F8C"/>
    <w:rsid w:val="00A60901"/>
    <w:rsid w:val="00A60D09"/>
    <w:rsid w:val="00A60F83"/>
    <w:rsid w:val="00A61473"/>
    <w:rsid w:val="00A616B3"/>
    <w:rsid w:val="00A61E51"/>
    <w:rsid w:val="00A6233D"/>
    <w:rsid w:val="00A63119"/>
    <w:rsid w:val="00A637C6"/>
    <w:rsid w:val="00A63C60"/>
    <w:rsid w:val="00A64071"/>
    <w:rsid w:val="00A6667F"/>
    <w:rsid w:val="00A673C5"/>
    <w:rsid w:val="00A674B5"/>
    <w:rsid w:val="00A67740"/>
    <w:rsid w:val="00A67E54"/>
    <w:rsid w:val="00A7005D"/>
    <w:rsid w:val="00A706D8"/>
    <w:rsid w:val="00A707D2"/>
    <w:rsid w:val="00A70D4A"/>
    <w:rsid w:val="00A70E1B"/>
    <w:rsid w:val="00A710B6"/>
    <w:rsid w:val="00A714A2"/>
    <w:rsid w:val="00A71523"/>
    <w:rsid w:val="00A71E34"/>
    <w:rsid w:val="00A739D0"/>
    <w:rsid w:val="00A7477C"/>
    <w:rsid w:val="00A74CFE"/>
    <w:rsid w:val="00A7554D"/>
    <w:rsid w:val="00A7576A"/>
    <w:rsid w:val="00A75E86"/>
    <w:rsid w:val="00A76032"/>
    <w:rsid w:val="00A776E6"/>
    <w:rsid w:val="00A77A8B"/>
    <w:rsid w:val="00A80009"/>
    <w:rsid w:val="00A8023E"/>
    <w:rsid w:val="00A8099B"/>
    <w:rsid w:val="00A809B4"/>
    <w:rsid w:val="00A810E4"/>
    <w:rsid w:val="00A8299B"/>
    <w:rsid w:val="00A83B56"/>
    <w:rsid w:val="00A84C50"/>
    <w:rsid w:val="00A853C4"/>
    <w:rsid w:val="00A8563A"/>
    <w:rsid w:val="00A857D1"/>
    <w:rsid w:val="00A859C2"/>
    <w:rsid w:val="00A864EA"/>
    <w:rsid w:val="00A86B8F"/>
    <w:rsid w:val="00A86EC5"/>
    <w:rsid w:val="00A87C84"/>
    <w:rsid w:val="00A91397"/>
    <w:rsid w:val="00A91E24"/>
    <w:rsid w:val="00A924E7"/>
    <w:rsid w:val="00A92615"/>
    <w:rsid w:val="00A92E5D"/>
    <w:rsid w:val="00A93100"/>
    <w:rsid w:val="00A936D2"/>
    <w:rsid w:val="00A939A9"/>
    <w:rsid w:val="00A93F6A"/>
    <w:rsid w:val="00A940ED"/>
    <w:rsid w:val="00A941A6"/>
    <w:rsid w:val="00A9490D"/>
    <w:rsid w:val="00A94B21"/>
    <w:rsid w:val="00A9540F"/>
    <w:rsid w:val="00A95727"/>
    <w:rsid w:val="00A968EA"/>
    <w:rsid w:val="00A9715E"/>
    <w:rsid w:val="00A97243"/>
    <w:rsid w:val="00AA0029"/>
    <w:rsid w:val="00AA01F0"/>
    <w:rsid w:val="00AA031B"/>
    <w:rsid w:val="00AA0B66"/>
    <w:rsid w:val="00AA130C"/>
    <w:rsid w:val="00AA1582"/>
    <w:rsid w:val="00AA19BD"/>
    <w:rsid w:val="00AA1EA6"/>
    <w:rsid w:val="00AA336F"/>
    <w:rsid w:val="00AA3815"/>
    <w:rsid w:val="00AA6DC6"/>
    <w:rsid w:val="00AA7702"/>
    <w:rsid w:val="00AA7FCF"/>
    <w:rsid w:val="00AB0272"/>
    <w:rsid w:val="00AB0CFD"/>
    <w:rsid w:val="00AB0DAE"/>
    <w:rsid w:val="00AB1B1F"/>
    <w:rsid w:val="00AB320B"/>
    <w:rsid w:val="00AB338C"/>
    <w:rsid w:val="00AB36A2"/>
    <w:rsid w:val="00AB55A8"/>
    <w:rsid w:val="00AB584F"/>
    <w:rsid w:val="00AB63B6"/>
    <w:rsid w:val="00AB68A8"/>
    <w:rsid w:val="00AB71AC"/>
    <w:rsid w:val="00AB7249"/>
    <w:rsid w:val="00AB75C8"/>
    <w:rsid w:val="00AB7928"/>
    <w:rsid w:val="00AB7AE8"/>
    <w:rsid w:val="00AC0879"/>
    <w:rsid w:val="00AC0F11"/>
    <w:rsid w:val="00AC0FA1"/>
    <w:rsid w:val="00AC1B52"/>
    <w:rsid w:val="00AC1EC7"/>
    <w:rsid w:val="00AC20EF"/>
    <w:rsid w:val="00AC23D6"/>
    <w:rsid w:val="00AC2DB4"/>
    <w:rsid w:val="00AC3E34"/>
    <w:rsid w:val="00AC5DDD"/>
    <w:rsid w:val="00AC6090"/>
    <w:rsid w:val="00AC61E6"/>
    <w:rsid w:val="00AC66B1"/>
    <w:rsid w:val="00AC7388"/>
    <w:rsid w:val="00AD0C46"/>
    <w:rsid w:val="00AD139B"/>
    <w:rsid w:val="00AD2659"/>
    <w:rsid w:val="00AD290B"/>
    <w:rsid w:val="00AD3BF0"/>
    <w:rsid w:val="00AD3E79"/>
    <w:rsid w:val="00AD41B0"/>
    <w:rsid w:val="00AD54F4"/>
    <w:rsid w:val="00AD5DDA"/>
    <w:rsid w:val="00AD677C"/>
    <w:rsid w:val="00AD6D77"/>
    <w:rsid w:val="00AD7465"/>
    <w:rsid w:val="00AD7517"/>
    <w:rsid w:val="00AE03EA"/>
    <w:rsid w:val="00AE1AE8"/>
    <w:rsid w:val="00AE1EB4"/>
    <w:rsid w:val="00AE22C4"/>
    <w:rsid w:val="00AE25F3"/>
    <w:rsid w:val="00AE2EB8"/>
    <w:rsid w:val="00AE3346"/>
    <w:rsid w:val="00AE383F"/>
    <w:rsid w:val="00AE45BB"/>
    <w:rsid w:val="00AE4996"/>
    <w:rsid w:val="00AE49A2"/>
    <w:rsid w:val="00AE4B71"/>
    <w:rsid w:val="00AE4D3C"/>
    <w:rsid w:val="00AE4F13"/>
    <w:rsid w:val="00AE4FB6"/>
    <w:rsid w:val="00AE529F"/>
    <w:rsid w:val="00AE590A"/>
    <w:rsid w:val="00AE719D"/>
    <w:rsid w:val="00AE74D5"/>
    <w:rsid w:val="00AE750C"/>
    <w:rsid w:val="00AE7EC8"/>
    <w:rsid w:val="00AF01A4"/>
    <w:rsid w:val="00AF0210"/>
    <w:rsid w:val="00AF0B68"/>
    <w:rsid w:val="00AF28DA"/>
    <w:rsid w:val="00AF33C1"/>
    <w:rsid w:val="00AF3E9B"/>
    <w:rsid w:val="00AF40F7"/>
    <w:rsid w:val="00AF42A3"/>
    <w:rsid w:val="00AF4F5D"/>
    <w:rsid w:val="00AF54D0"/>
    <w:rsid w:val="00AF5908"/>
    <w:rsid w:val="00AF68D9"/>
    <w:rsid w:val="00AF6B72"/>
    <w:rsid w:val="00AF6FA5"/>
    <w:rsid w:val="00B00417"/>
    <w:rsid w:val="00B0156D"/>
    <w:rsid w:val="00B0159F"/>
    <w:rsid w:val="00B02743"/>
    <w:rsid w:val="00B0436A"/>
    <w:rsid w:val="00B04B39"/>
    <w:rsid w:val="00B05237"/>
    <w:rsid w:val="00B05759"/>
    <w:rsid w:val="00B07819"/>
    <w:rsid w:val="00B07B03"/>
    <w:rsid w:val="00B07BD1"/>
    <w:rsid w:val="00B10503"/>
    <w:rsid w:val="00B10888"/>
    <w:rsid w:val="00B11761"/>
    <w:rsid w:val="00B11A1B"/>
    <w:rsid w:val="00B11E14"/>
    <w:rsid w:val="00B1240A"/>
    <w:rsid w:val="00B128A8"/>
    <w:rsid w:val="00B129AE"/>
    <w:rsid w:val="00B12CD4"/>
    <w:rsid w:val="00B12F3F"/>
    <w:rsid w:val="00B13CCA"/>
    <w:rsid w:val="00B13D48"/>
    <w:rsid w:val="00B14A34"/>
    <w:rsid w:val="00B14D5C"/>
    <w:rsid w:val="00B14DDD"/>
    <w:rsid w:val="00B15AF7"/>
    <w:rsid w:val="00B16B93"/>
    <w:rsid w:val="00B171FA"/>
    <w:rsid w:val="00B206A6"/>
    <w:rsid w:val="00B20FE6"/>
    <w:rsid w:val="00B21169"/>
    <w:rsid w:val="00B211A5"/>
    <w:rsid w:val="00B21307"/>
    <w:rsid w:val="00B21526"/>
    <w:rsid w:val="00B21601"/>
    <w:rsid w:val="00B22410"/>
    <w:rsid w:val="00B2260A"/>
    <w:rsid w:val="00B22A7A"/>
    <w:rsid w:val="00B23822"/>
    <w:rsid w:val="00B24569"/>
    <w:rsid w:val="00B2577E"/>
    <w:rsid w:val="00B25990"/>
    <w:rsid w:val="00B2705C"/>
    <w:rsid w:val="00B279EE"/>
    <w:rsid w:val="00B27EC4"/>
    <w:rsid w:val="00B27FB4"/>
    <w:rsid w:val="00B30425"/>
    <w:rsid w:val="00B305EA"/>
    <w:rsid w:val="00B3171B"/>
    <w:rsid w:val="00B32A8D"/>
    <w:rsid w:val="00B32AEA"/>
    <w:rsid w:val="00B32D33"/>
    <w:rsid w:val="00B32E41"/>
    <w:rsid w:val="00B32E91"/>
    <w:rsid w:val="00B3313B"/>
    <w:rsid w:val="00B333CB"/>
    <w:rsid w:val="00B339BD"/>
    <w:rsid w:val="00B33EAB"/>
    <w:rsid w:val="00B34DE1"/>
    <w:rsid w:val="00B351F3"/>
    <w:rsid w:val="00B35BE1"/>
    <w:rsid w:val="00B3623A"/>
    <w:rsid w:val="00B364A8"/>
    <w:rsid w:val="00B36AA6"/>
    <w:rsid w:val="00B36E3F"/>
    <w:rsid w:val="00B3710A"/>
    <w:rsid w:val="00B40F79"/>
    <w:rsid w:val="00B4168D"/>
    <w:rsid w:val="00B41856"/>
    <w:rsid w:val="00B41BCA"/>
    <w:rsid w:val="00B4209B"/>
    <w:rsid w:val="00B4255C"/>
    <w:rsid w:val="00B42808"/>
    <w:rsid w:val="00B42B0C"/>
    <w:rsid w:val="00B4331C"/>
    <w:rsid w:val="00B43FB5"/>
    <w:rsid w:val="00B44637"/>
    <w:rsid w:val="00B44649"/>
    <w:rsid w:val="00B448E7"/>
    <w:rsid w:val="00B45A6E"/>
    <w:rsid w:val="00B45AC2"/>
    <w:rsid w:val="00B45EE1"/>
    <w:rsid w:val="00B4652C"/>
    <w:rsid w:val="00B465DA"/>
    <w:rsid w:val="00B47081"/>
    <w:rsid w:val="00B47396"/>
    <w:rsid w:val="00B505CB"/>
    <w:rsid w:val="00B50CE6"/>
    <w:rsid w:val="00B510F0"/>
    <w:rsid w:val="00B52F66"/>
    <w:rsid w:val="00B53058"/>
    <w:rsid w:val="00B549B6"/>
    <w:rsid w:val="00B559C2"/>
    <w:rsid w:val="00B55C12"/>
    <w:rsid w:val="00B572B4"/>
    <w:rsid w:val="00B572D8"/>
    <w:rsid w:val="00B57A6A"/>
    <w:rsid w:val="00B57CFB"/>
    <w:rsid w:val="00B60378"/>
    <w:rsid w:val="00B60EC4"/>
    <w:rsid w:val="00B60F9F"/>
    <w:rsid w:val="00B61B9F"/>
    <w:rsid w:val="00B6210C"/>
    <w:rsid w:val="00B62213"/>
    <w:rsid w:val="00B6273A"/>
    <w:rsid w:val="00B62FF1"/>
    <w:rsid w:val="00B630CA"/>
    <w:rsid w:val="00B63985"/>
    <w:rsid w:val="00B63E1A"/>
    <w:rsid w:val="00B63EC6"/>
    <w:rsid w:val="00B64820"/>
    <w:rsid w:val="00B650D0"/>
    <w:rsid w:val="00B65135"/>
    <w:rsid w:val="00B65FCD"/>
    <w:rsid w:val="00B664A8"/>
    <w:rsid w:val="00B66A2C"/>
    <w:rsid w:val="00B66F3A"/>
    <w:rsid w:val="00B67003"/>
    <w:rsid w:val="00B7097F"/>
    <w:rsid w:val="00B71B9A"/>
    <w:rsid w:val="00B71CD9"/>
    <w:rsid w:val="00B72A8C"/>
    <w:rsid w:val="00B7322E"/>
    <w:rsid w:val="00B73DE0"/>
    <w:rsid w:val="00B756ED"/>
    <w:rsid w:val="00B769BD"/>
    <w:rsid w:val="00B77000"/>
    <w:rsid w:val="00B77255"/>
    <w:rsid w:val="00B77488"/>
    <w:rsid w:val="00B800F5"/>
    <w:rsid w:val="00B80495"/>
    <w:rsid w:val="00B808C9"/>
    <w:rsid w:val="00B80F9B"/>
    <w:rsid w:val="00B8109E"/>
    <w:rsid w:val="00B81C62"/>
    <w:rsid w:val="00B821D5"/>
    <w:rsid w:val="00B827F5"/>
    <w:rsid w:val="00B82A9E"/>
    <w:rsid w:val="00B82BA2"/>
    <w:rsid w:val="00B837BD"/>
    <w:rsid w:val="00B83C02"/>
    <w:rsid w:val="00B83E19"/>
    <w:rsid w:val="00B84056"/>
    <w:rsid w:val="00B8436C"/>
    <w:rsid w:val="00B844A5"/>
    <w:rsid w:val="00B84CB3"/>
    <w:rsid w:val="00B84DC8"/>
    <w:rsid w:val="00B865B4"/>
    <w:rsid w:val="00B86874"/>
    <w:rsid w:val="00B8713C"/>
    <w:rsid w:val="00B87949"/>
    <w:rsid w:val="00B879F5"/>
    <w:rsid w:val="00B87F1E"/>
    <w:rsid w:val="00B90BEB"/>
    <w:rsid w:val="00B9101D"/>
    <w:rsid w:val="00B91747"/>
    <w:rsid w:val="00B91759"/>
    <w:rsid w:val="00B93467"/>
    <w:rsid w:val="00B93520"/>
    <w:rsid w:val="00B93C73"/>
    <w:rsid w:val="00B93C77"/>
    <w:rsid w:val="00B95821"/>
    <w:rsid w:val="00B95C94"/>
    <w:rsid w:val="00B97494"/>
    <w:rsid w:val="00B9754F"/>
    <w:rsid w:val="00B97FD3"/>
    <w:rsid w:val="00BA045C"/>
    <w:rsid w:val="00BA0B75"/>
    <w:rsid w:val="00BA0ECE"/>
    <w:rsid w:val="00BA0F85"/>
    <w:rsid w:val="00BA1712"/>
    <w:rsid w:val="00BA1BFE"/>
    <w:rsid w:val="00BA1D42"/>
    <w:rsid w:val="00BA2A5A"/>
    <w:rsid w:val="00BA2FE3"/>
    <w:rsid w:val="00BA35A5"/>
    <w:rsid w:val="00BA4A3E"/>
    <w:rsid w:val="00BA52D0"/>
    <w:rsid w:val="00BA5378"/>
    <w:rsid w:val="00BA53CF"/>
    <w:rsid w:val="00BA5A50"/>
    <w:rsid w:val="00BA6381"/>
    <w:rsid w:val="00BA7E56"/>
    <w:rsid w:val="00BB017D"/>
    <w:rsid w:val="00BB079B"/>
    <w:rsid w:val="00BB07F5"/>
    <w:rsid w:val="00BB0A5F"/>
    <w:rsid w:val="00BB1386"/>
    <w:rsid w:val="00BB1802"/>
    <w:rsid w:val="00BB2D75"/>
    <w:rsid w:val="00BB2DA1"/>
    <w:rsid w:val="00BB5BD6"/>
    <w:rsid w:val="00BB6200"/>
    <w:rsid w:val="00BB67D3"/>
    <w:rsid w:val="00BB68EA"/>
    <w:rsid w:val="00BB7268"/>
    <w:rsid w:val="00BC1412"/>
    <w:rsid w:val="00BC1839"/>
    <w:rsid w:val="00BC1DE9"/>
    <w:rsid w:val="00BC1E32"/>
    <w:rsid w:val="00BC25FD"/>
    <w:rsid w:val="00BC2889"/>
    <w:rsid w:val="00BC28B9"/>
    <w:rsid w:val="00BC29C3"/>
    <w:rsid w:val="00BC2FA2"/>
    <w:rsid w:val="00BC348A"/>
    <w:rsid w:val="00BC4216"/>
    <w:rsid w:val="00BC4928"/>
    <w:rsid w:val="00BC4BE7"/>
    <w:rsid w:val="00BC4CA8"/>
    <w:rsid w:val="00BC52D5"/>
    <w:rsid w:val="00BC6353"/>
    <w:rsid w:val="00BC6771"/>
    <w:rsid w:val="00BC6FAB"/>
    <w:rsid w:val="00BD0368"/>
    <w:rsid w:val="00BD0F09"/>
    <w:rsid w:val="00BD0F8F"/>
    <w:rsid w:val="00BD1368"/>
    <w:rsid w:val="00BD1FFA"/>
    <w:rsid w:val="00BD33A3"/>
    <w:rsid w:val="00BD3519"/>
    <w:rsid w:val="00BD5451"/>
    <w:rsid w:val="00BD564D"/>
    <w:rsid w:val="00BD5BDB"/>
    <w:rsid w:val="00BD678B"/>
    <w:rsid w:val="00BD6D19"/>
    <w:rsid w:val="00BD6EAF"/>
    <w:rsid w:val="00BE03A8"/>
    <w:rsid w:val="00BE0643"/>
    <w:rsid w:val="00BE12BA"/>
    <w:rsid w:val="00BE1953"/>
    <w:rsid w:val="00BE26C2"/>
    <w:rsid w:val="00BE2AC9"/>
    <w:rsid w:val="00BE2E1A"/>
    <w:rsid w:val="00BE3263"/>
    <w:rsid w:val="00BE40FE"/>
    <w:rsid w:val="00BE5982"/>
    <w:rsid w:val="00BE6305"/>
    <w:rsid w:val="00BE6386"/>
    <w:rsid w:val="00BE6B0D"/>
    <w:rsid w:val="00BE6D9B"/>
    <w:rsid w:val="00BE7E39"/>
    <w:rsid w:val="00BF0E5D"/>
    <w:rsid w:val="00BF12BA"/>
    <w:rsid w:val="00BF1509"/>
    <w:rsid w:val="00BF3339"/>
    <w:rsid w:val="00BF41F9"/>
    <w:rsid w:val="00BF4DFF"/>
    <w:rsid w:val="00BF4EAB"/>
    <w:rsid w:val="00BF549E"/>
    <w:rsid w:val="00BF55FD"/>
    <w:rsid w:val="00BF5784"/>
    <w:rsid w:val="00BF5F04"/>
    <w:rsid w:val="00BF60D3"/>
    <w:rsid w:val="00BF6AD1"/>
    <w:rsid w:val="00BF6B03"/>
    <w:rsid w:val="00BF6CEA"/>
    <w:rsid w:val="00BF792E"/>
    <w:rsid w:val="00BF7F17"/>
    <w:rsid w:val="00C00B7B"/>
    <w:rsid w:val="00C019EC"/>
    <w:rsid w:val="00C01A4A"/>
    <w:rsid w:val="00C01C50"/>
    <w:rsid w:val="00C03067"/>
    <w:rsid w:val="00C03361"/>
    <w:rsid w:val="00C03462"/>
    <w:rsid w:val="00C03DE8"/>
    <w:rsid w:val="00C0420F"/>
    <w:rsid w:val="00C0426C"/>
    <w:rsid w:val="00C04D5D"/>
    <w:rsid w:val="00C0539F"/>
    <w:rsid w:val="00C057EF"/>
    <w:rsid w:val="00C06F17"/>
    <w:rsid w:val="00C06F8A"/>
    <w:rsid w:val="00C07222"/>
    <w:rsid w:val="00C07EBC"/>
    <w:rsid w:val="00C101EA"/>
    <w:rsid w:val="00C10876"/>
    <w:rsid w:val="00C10D0D"/>
    <w:rsid w:val="00C1162F"/>
    <w:rsid w:val="00C120E3"/>
    <w:rsid w:val="00C12113"/>
    <w:rsid w:val="00C12121"/>
    <w:rsid w:val="00C122D2"/>
    <w:rsid w:val="00C125F7"/>
    <w:rsid w:val="00C12A17"/>
    <w:rsid w:val="00C141BB"/>
    <w:rsid w:val="00C1420C"/>
    <w:rsid w:val="00C14211"/>
    <w:rsid w:val="00C14340"/>
    <w:rsid w:val="00C14382"/>
    <w:rsid w:val="00C144B7"/>
    <w:rsid w:val="00C14A06"/>
    <w:rsid w:val="00C15B0B"/>
    <w:rsid w:val="00C15BB5"/>
    <w:rsid w:val="00C15F1B"/>
    <w:rsid w:val="00C170F7"/>
    <w:rsid w:val="00C17322"/>
    <w:rsid w:val="00C17D94"/>
    <w:rsid w:val="00C200FD"/>
    <w:rsid w:val="00C20CE3"/>
    <w:rsid w:val="00C20EAB"/>
    <w:rsid w:val="00C210A4"/>
    <w:rsid w:val="00C2113B"/>
    <w:rsid w:val="00C21762"/>
    <w:rsid w:val="00C21FF5"/>
    <w:rsid w:val="00C22840"/>
    <w:rsid w:val="00C22AB1"/>
    <w:rsid w:val="00C22BEA"/>
    <w:rsid w:val="00C22E92"/>
    <w:rsid w:val="00C22EAF"/>
    <w:rsid w:val="00C22EE6"/>
    <w:rsid w:val="00C2342D"/>
    <w:rsid w:val="00C243ED"/>
    <w:rsid w:val="00C2442E"/>
    <w:rsid w:val="00C244D5"/>
    <w:rsid w:val="00C2524E"/>
    <w:rsid w:val="00C261E0"/>
    <w:rsid w:val="00C264B8"/>
    <w:rsid w:val="00C2685F"/>
    <w:rsid w:val="00C26D20"/>
    <w:rsid w:val="00C270EF"/>
    <w:rsid w:val="00C27D24"/>
    <w:rsid w:val="00C301EB"/>
    <w:rsid w:val="00C30843"/>
    <w:rsid w:val="00C30B79"/>
    <w:rsid w:val="00C3322D"/>
    <w:rsid w:val="00C3468F"/>
    <w:rsid w:val="00C34879"/>
    <w:rsid w:val="00C34C77"/>
    <w:rsid w:val="00C34D1A"/>
    <w:rsid w:val="00C34F88"/>
    <w:rsid w:val="00C35984"/>
    <w:rsid w:val="00C3610E"/>
    <w:rsid w:val="00C36C05"/>
    <w:rsid w:val="00C377D6"/>
    <w:rsid w:val="00C379CF"/>
    <w:rsid w:val="00C37A1F"/>
    <w:rsid w:val="00C40245"/>
    <w:rsid w:val="00C4081E"/>
    <w:rsid w:val="00C4178F"/>
    <w:rsid w:val="00C430DA"/>
    <w:rsid w:val="00C4329C"/>
    <w:rsid w:val="00C4477F"/>
    <w:rsid w:val="00C44DA7"/>
    <w:rsid w:val="00C457F6"/>
    <w:rsid w:val="00C46438"/>
    <w:rsid w:val="00C46452"/>
    <w:rsid w:val="00C46A43"/>
    <w:rsid w:val="00C46C99"/>
    <w:rsid w:val="00C47447"/>
    <w:rsid w:val="00C4745E"/>
    <w:rsid w:val="00C47656"/>
    <w:rsid w:val="00C503C4"/>
    <w:rsid w:val="00C51E31"/>
    <w:rsid w:val="00C526FE"/>
    <w:rsid w:val="00C53552"/>
    <w:rsid w:val="00C54457"/>
    <w:rsid w:val="00C54F55"/>
    <w:rsid w:val="00C5604F"/>
    <w:rsid w:val="00C563DA"/>
    <w:rsid w:val="00C56904"/>
    <w:rsid w:val="00C572EB"/>
    <w:rsid w:val="00C57474"/>
    <w:rsid w:val="00C57757"/>
    <w:rsid w:val="00C57E00"/>
    <w:rsid w:val="00C60A55"/>
    <w:rsid w:val="00C60C53"/>
    <w:rsid w:val="00C60E9D"/>
    <w:rsid w:val="00C6119C"/>
    <w:rsid w:val="00C61C09"/>
    <w:rsid w:val="00C61D9A"/>
    <w:rsid w:val="00C61DC3"/>
    <w:rsid w:val="00C63C38"/>
    <w:rsid w:val="00C65BAC"/>
    <w:rsid w:val="00C66009"/>
    <w:rsid w:val="00C700B9"/>
    <w:rsid w:val="00C70654"/>
    <w:rsid w:val="00C71538"/>
    <w:rsid w:val="00C723C0"/>
    <w:rsid w:val="00C723F6"/>
    <w:rsid w:val="00C72CDE"/>
    <w:rsid w:val="00C72DA9"/>
    <w:rsid w:val="00C73B19"/>
    <w:rsid w:val="00C740BA"/>
    <w:rsid w:val="00C743BA"/>
    <w:rsid w:val="00C74DE3"/>
    <w:rsid w:val="00C75308"/>
    <w:rsid w:val="00C761AF"/>
    <w:rsid w:val="00C76951"/>
    <w:rsid w:val="00C770DE"/>
    <w:rsid w:val="00C7722C"/>
    <w:rsid w:val="00C77471"/>
    <w:rsid w:val="00C7747D"/>
    <w:rsid w:val="00C778F1"/>
    <w:rsid w:val="00C77C7C"/>
    <w:rsid w:val="00C80565"/>
    <w:rsid w:val="00C819FE"/>
    <w:rsid w:val="00C82806"/>
    <w:rsid w:val="00C828F1"/>
    <w:rsid w:val="00C82A3D"/>
    <w:rsid w:val="00C8331F"/>
    <w:rsid w:val="00C84E0B"/>
    <w:rsid w:val="00C86321"/>
    <w:rsid w:val="00C86E7A"/>
    <w:rsid w:val="00C8714C"/>
    <w:rsid w:val="00C90E74"/>
    <w:rsid w:val="00C90F97"/>
    <w:rsid w:val="00C9194D"/>
    <w:rsid w:val="00C91C83"/>
    <w:rsid w:val="00C91CD2"/>
    <w:rsid w:val="00C92833"/>
    <w:rsid w:val="00C93638"/>
    <w:rsid w:val="00C93658"/>
    <w:rsid w:val="00C93763"/>
    <w:rsid w:val="00C93992"/>
    <w:rsid w:val="00C939B1"/>
    <w:rsid w:val="00C93C3F"/>
    <w:rsid w:val="00C946EE"/>
    <w:rsid w:val="00C948E4"/>
    <w:rsid w:val="00C9519E"/>
    <w:rsid w:val="00C957E3"/>
    <w:rsid w:val="00C963B5"/>
    <w:rsid w:val="00C96D3E"/>
    <w:rsid w:val="00C97066"/>
    <w:rsid w:val="00CA0785"/>
    <w:rsid w:val="00CA0CAF"/>
    <w:rsid w:val="00CA1026"/>
    <w:rsid w:val="00CA146E"/>
    <w:rsid w:val="00CA14A7"/>
    <w:rsid w:val="00CA1720"/>
    <w:rsid w:val="00CA37F5"/>
    <w:rsid w:val="00CA40B5"/>
    <w:rsid w:val="00CA473D"/>
    <w:rsid w:val="00CA4EB0"/>
    <w:rsid w:val="00CA6814"/>
    <w:rsid w:val="00CA719F"/>
    <w:rsid w:val="00CA79B5"/>
    <w:rsid w:val="00CB0A79"/>
    <w:rsid w:val="00CB1317"/>
    <w:rsid w:val="00CB19DE"/>
    <w:rsid w:val="00CB1CFA"/>
    <w:rsid w:val="00CB1EB0"/>
    <w:rsid w:val="00CB2DF1"/>
    <w:rsid w:val="00CB3252"/>
    <w:rsid w:val="00CB3462"/>
    <w:rsid w:val="00CB3BF2"/>
    <w:rsid w:val="00CB43D4"/>
    <w:rsid w:val="00CB4CA6"/>
    <w:rsid w:val="00CB57AF"/>
    <w:rsid w:val="00CB5E8E"/>
    <w:rsid w:val="00CB6265"/>
    <w:rsid w:val="00CB704A"/>
    <w:rsid w:val="00CB7133"/>
    <w:rsid w:val="00CB72A6"/>
    <w:rsid w:val="00CB763D"/>
    <w:rsid w:val="00CB7648"/>
    <w:rsid w:val="00CB78B4"/>
    <w:rsid w:val="00CC0FEA"/>
    <w:rsid w:val="00CC1385"/>
    <w:rsid w:val="00CC163D"/>
    <w:rsid w:val="00CC19E0"/>
    <w:rsid w:val="00CC1B16"/>
    <w:rsid w:val="00CC1BAA"/>
    <w:rsid w:val="00CC22B4"/>
    <w:rsid w:val="00CC3C27"/>
    <w:rsid w:val="00CC3D0B"/>
    <w:rsid w:val="00CC4574"/>
    <w:rsid w:val="00CC498C"/>
    <w:rsid w:val="00CC5B19"/>
    <w:rsid w:val="00CC5D88"/>
    <w:rsid w:val="00CC5DDF"/>
    <w:rsid w:val="00CC607B"/>
    <w:rsid w:val="00CC721C"/>
    <w:rsid w:val="00CC72D9"/>
    <w:rsid w:val="00CC74C0"/>
    <w:rsid w:val="00CC7BB9"/>
    <w:rsid w:val="00CC7D42"/>
    <w:rsid w:val="00CC7FB7"/>
    <w:rsid w:val="00CD00DF"/>
    <w:rsid w:val="00CD1DC9"/>
    <w:rsid w:val="00CD348B"/>
    <w:rsid w:val="00CD393A"/>
    <w:rsid w:val="00CD47C4"/>
    <w:rsid w:val="00CD53A2"/>
    <w:rsid w:val="00CD55F3"/>
    <w:rsid w:val="00CD5D7C"/>
    <w:rsid w:val="00CD60AC"/>
    <w:rsid w:val="00CD726C"/>
    <w:rsid w:val="00CE0A4B"/>
    <w:rsid w:val="00CE1222"/>
    <w:rsid w:val="00CE128B"/>
    <w:rsid w:val="00CE1596"/>
    <w:rsid w:val="00CE17CF"/>
    <w:rsid w:val="00CE3A1D"/>
    <w:rsid w:val="00CE5131"/>
    <w:rsid w:val="00CE62ED"/>
    <w:rsid w:val="00CE66FB"/>
    <w:rsid w:val="00CE6834"/>
    <w:rsid w:val="00CE6866"/>
    <w:rsid w:val="00CE6D31"/>
    <w:rsid w:val="00CE7862"/>
    <w:rsid w:val="00CF02CC"/>
    <w:rsid w:val="00CF049E"/>
    <w:rsid w:val="00CF191A"/>
    <w:rsid w:val="00CF1B0D"/>
    <w:rsid w:val="00CF2B4C"/>
    <w:rsid w:val="00CF2DC2"/>
    <w:rsid w:val="00CF30E4"/>
    <w:rsid w:val="00CF425A"/>
    <w:rsid w:val="00CF6535"/>
    <w:rsid w:val="00CF6750"/>
    <w:rsid w:val="00CF7006"/>
    <w:rsid w:val="00CF74EC"/>
    <w:rsid w:val="00CF7ABC"/>
    <w:rsid w:val="00D00A7B"/>
    <w:rsid w:val="00D00F29"/>
    <w:rsid w:val="00D01212"/>
    <w:rsid w:val="00D017B9"/>
    <w:rsid w:val="00D0188D"/>
    <w:rsid w:val="00D032F5"/>
    <w:rsid w:val="00D03A0D"/>
    <w:rsid w:val="00D043B0"/>
    <w:rsid w:val="00D05C32"/>
    <w:rsid w:val="00D05DFD"/>
    <w:rsid w:val="00D05FDE"/>
    <w:rsid w:val="00D07DA2"/>
    <w:rsid w:val="00D10D3F"/>
    <w:rsid w:val="00D126C8"/>
    <w:rsid w:val="00D12855"/>
    <w:rsid w:val="00D129D1"/>
    <w:rsid w:val="00D137F8"/>
    <w:rsid w:val="00D13AAF"/>
    <w:rsid w:val="00D14577"/>
    <w:rsid w:val="00D1549B"/>
    <w:rsid w:val="00D15B11"/>
    <w:rsid w:val="00D165F0"/>
    <w:rsid w:val="00D20520"/>
    <w:rsid w:val="00D20831"/>
    <w:rsid w:val="00D20D48"/>
    <w:rsid w:val="00D22937"/>
    <w:rsid w:val="00D22E46"/>
    <w:rsid w:val="00D2372E"/>
    <w:rsid w:val="00D238D3"/>
    <w:rsid w:val="00D23B1F"/>
    <w:rsid w:val="00D24421"/>
    <w:rsid w:val="00D2539B"/>
    <w:rsid w:val="00D25666"/>
    <w:rsid w:val="00D25C3B"/>
    <w:rsid w:val="00D25EDA"/>
    <w:rsid w:val="00D25FFE"/>
    <w:rsid w:val="00D269E4"/>
    <w:rsid w:val="00D26DAA"/>
    <w:rsid w:val="00D27AE9"/>
    <w:rsid w:val="00D27D59"/>
    <w:rsid w:val="00D30687"/>
    <w:rsid w:val="00D30B4A"/>
    <w:rsid w:val="00D3167F"/>
    <w:rsid w:val="00D32616"/>
    <w:rsid w:val="00D331D7"/>
    <w:rsid w:val="00D3347C"/>
    <w:rsid w:val="00D33DD8"/>
    <w:rsid w:val="00D34BE3"/>
    <w:rsid w:val="00D34E6C"/>
    <w:rsid w:val="00D35B4E"/>
    <w:rsid w:val="00D3611D"/>
    <w:rsid w:val="00D36E2F"/>
    <w:rsid w:val="00D370C8"/>
    <w:rsid w:val="00D4177C"/>
    <w:rsid w:val="00D41962"/>
    <w:rsid w:val="00D41D64"/>
    <w:rsid w:val="00D4254E"/>
    <w:rsid w:val="00D43580"/>
    <w:rsid w:val="00D43EE8"/>
    <w:rsid w:val="00D44F2D"/>
    <w:rsid w:val="00D45273"/>
    <w:rsid w:val="00D45B97"/>
    <w:rsid w:val="00D46227"/>
    <w:rsid w:val="00D4715F"/>
    <w:rsid w:val="00D471AF"/>
    <w:rsid w:val="00D47516"/>
    <w:rsid w:val="00D47534"/>
    <w:rsid w:val="00D47912"/>
    <w:rsid w:val="00D47D3F"/>
    <w:rsid w:val="00D50096"/>
    <w:rsid w:val="00D50121"/>
    <w:rsid w:val="00D513B4"/>
    <w:rsid w:val="00D51633"/>
    <w:rsid w:val="00D5195C"/>
    <w:rsid w:val="00D5470F"/>
    <w:rsid w:val="00D5524F"/>
    <w:rsid w:val="00D55C84"/>
    <w:rsid w:val="00D55E85"/>
    <w:rsid w:val="00D560B0"/>
    <w:rsid w:val="00D56AA6"/>
    <w:rsid w:val="00D56BB2"/>
    <w:rsid w:val="00D573F8"/>
    <w:rsid w:val="00D57437"/>
    <w:rsid w:val="00D57655"/>
    <w:rsid w:val="00D610A3"/>
    <w:rsid w:val="00D613B3"/>
    <w:rsid w:val="00D61ABE"/>
    <w:rsid w:val="00D625A3"/>
    <w:rsid w:val="00D639CE"/>
    <w:rsid w:val="00D63B77"/>
    <w:rsid w:val="00D63D8C"/>
    <w:rsid w:val="00D64161"/>
    <w:rsid w:val="00D647CB"/>
    <w:rsid w:val="00D652CD"/>
    <w:rsid w:val="00D65B7E"/>
    <w:rsid w:val="00D65CF3"/>
    <w:rsid w:val="00D661F4"/>
    <w:rsid w:val="00D6636D"/>
    <w:rsid w:val="00D676AD"/>
    <w:rsid w:val="00D678D6"/>
    <w:rsid w:val="00D7075A"/>
    <w:rsid w:val="00D70BF7"/>
    <w:rsid w:val="00D7106C"/>
    <w:rsid w:val="00D71420"/>
    <w:rsid w:val="00D714F1"/>
    <w:rsid w:val="00D716AF"/>
    <w:rsid w:val="00D72939"/>
    <w:rsid w:val="00D7299A"/>
    <w:rsid w:val="00D73875"/>
    <w:rsid w:val="00D748BF"/>
    <w:rsid w:val="00D755E3"/>
    <w:rsid w:val="00D75B1E"/>
    <w:rsid w:val="00D75C48"/>
    <w:rsid w:val="00D767E7"/>
    <w:rsid w:val="00D76AAA"/>
    <w:rsid w:val="00D77160"/>
    <w:rsid w:val="00D77863"/>
    <w:rsid w:val="00D77996"/>
    <w:rsid w:val="00D8055D"/>
    <w:rsid w:val="00D806E7"/>
    <w:rsid w:val="00D80729"/>
    <w:rsid w:val="00D80925"/>
    <w:rsid w:val="00D81866"/>
    <w:rsid w:val="00D822F7"/>
    <w:rsid w:val="00D8230D"/>
    <w:rsid w:val="00D82C37"/>
    <w:rsid w:val="00D84374"/>
    <w:rsid w:val="00D84F18"/>
    <w:rsid w:val="00D86525"/>
    <w:rsid w:val="00D86B55"/>
    <w:rsid w:val="00D86C05"/>
    <w:rsid w:val="00D86CCD"/>
    <w:rsid w:val="00D87825"/>
    <w:rsid w:val="00D87E1F"/>
    <w:rsid w:val="00D90308"/>
    <w:rsid w:val="00D9032E"/>
    <w:rsid w:val="00D912B9"/>
    <w:rsid w:val="00D92605"/>
    <w:rsid w:val="00D9393B"/>
    <w:rsid w:val="00D93CDC"/>
    <w:rsid w:val="00D9444D"/>
    <w:rsid w:val="00D94722"/>
    <w:rsid w:val="00D94F31"/>
    <w:rsid w:val="00D95680"/>
    <w:rsid w:val="00D958EF"/>
    <w:rsid w:val="00D96906"/>
    <w:rsid w:val="00D969A1"/>
    <w:rsid w:val="00D96B08"/>
    <w:rsid w:val="00D97006"/>
    <w:rsid w:val="00D9772C"/>
    <w:rsid w:val="00D97A41"/>
    <w:rsid w:val="00D97C6E"/>
    <w:rsid w:val="00DA0048"/>
    <w:rsid w:val="00DA01EB"/>
    <w:rsid w:val="00DA044D"/>
    <w:rsid w:val="00DA0C35"/>
    <w:rsid w:val="00DA0DA5"/>
    <w:rsid w:val="00DA1886"/>
    <w:rsid w:val="00DA1A3A"/>
    <w:rsid w:val="00DA1D8D"/>
    <w:rsid w:val="00DA21C4"/>
    <w:rsid w:val="00DA24B2"/>
    <w:rsid w:val="00DA4774"/>
    <w:rsid w:val="00DA4DC3"/>
    <w:rsid w:val="00DA712F"/>
    <w:rsid w:val="00DA72EA"/>
    <w:rsid w:val="00DB01E5"/>
    <w:rsid w:val="00DB027B"/>
    <w:rsid w:val="00DB02B0"/>
    <w:rsid w:val="00DB1566"/>
    <w:rsid w:val="00DB1B1B"/>
    <w:rsid w:val="00DB1CC4"/>
    <w:rsid w:val="00DB2E57"/>
    <w:rsid w:val="00DB3F8D"/>
    <w:rsid w:val="00DB49A6"/>
    <w:rsid w:val="00DB4B58"/>
    <w:rsid w:val="00DB4FA4"/>
    <w:rsid w:val="00DB585D"/>
    <w:rsid w:val="00DB5B36"/>
    <w:rsid w:val="00DB5B7C"/>
    <w:rsid w:val="00DB5CF5"/>
    <w:rsid w:val="00DB728E"/>
    <w:rsid w:val="00DB7DD1"/>
    <w:rsid w:val="00DC0851"/>
    <w:rsid w:val="00DC085E"/>
    <w:rsid w:val="00DC144C"/>
    <w:rsid w:val="00DC1AF1"/>
    <w:rsid w:val="00DC1B0C"/>
    <w:rsid w:val="00DC2064"/>
    <w:rsid w:val="00DC279D"/>
    <w:rsid w:val="00DC31EB"/>
    <w:rsid w:val="00DC362E"/>
    <w:rsid w:val="00DC3718"/>
    <w:rsid w:val="00DC3846"/>
    <w:rsid w:val="00DC452E"/>
    <w:rsid w:val="00DC4592"/>
    <w:rsid w:val="00DC5971"/>
    <w:rsid w:val="00DC5C6E"/>
    <w:rsid w:val="00DC5E44"/>
    <w:rsid w:val="00DC5ED3"/>
    <w:rsid w:val="00DC6021"/>
    <w:rsid w:val="00DC63EC"/>
    <w:rsid w:val="00DC78A7"/>
    <w:rsid w:val="00DD0758"/>
    <w:rsid w:val="00DD1729"/>
    <w:rsid w:val="00DD2295"/>
    <w:rsid w:val="00DD292B"/>
    <w:rsid w:val="00DD2CDF"/>
    <w:rsid w:val="00DD3EF6"/>
    <w:rsid w:val="00DD51E9"/>
    <w:rsid w:val="00DD5A7F"/>
    <w:rsid w:val="00DD761D"/>
    <w:rsid w:val="00DE0F18"/>
    <w:rsid w:val="00DE29BF"/>
    <w:rsid w:val="00DE2BD7"/>
    <w:rsid w:val="00DE2E6F"/>
    <w:rsid w:val="00DE3F6C"/>
    <w:rsid w:val="00DE408D"/>
    <w:rsid w:val="00DE4F17"/>
    <w:rsid w:val="00DE61FE"/>
    <w:rsid w:val="00DE62FE"/>
    <w:rsid w:val="00DE6460"/>
    <w:rsid w:val="00DE7E14"/>
    <w:rsid w:val="00DE7EFD"/>
    <w:rsid w:val="00DF125F"/>
    <w:rsid w:val="00DF17D2"/>
    <w:rsid w:val="00DF190D"/>
    <w:rsid w:val="00DF34C1"/>
    <w:rsid w:val="00DF3712"/>
    <w:rsid w:val="00DF3B4E"/>
    <w:rsid w:val="00DF3F41"/>
    <w:rsid w:val="00DF4FB6"/>
    <w:rsid w:val="00DF56A9"/>
    <w:rsid w:val="00DF5E7B"/>
    <w:rsid w:val="00DF68E6"/>
    <w:rsid w:val="00DF74DA"/>
    <w:rsid w:val="00DF7EEE"/>
    <w:rsid w:val="00E005B9"/>
    <w:rsid w:val="00E009D2"/>
    <w:rsid w:val="00E00BA3"/>
    <w:rsid w:val="00E01BCA"/>
    <w:rsid w:val="00E02315"/>
    <w:rsid w:val="00E02C54"/>
    <w:rsid w:val="00E03252"/>
    <w:rsid w:val="00E046ED"/>
    <w:rsid w:val="00E06D04"/>
    <w:rsid w:val="00E074E3"/>
    <w:rsid w:val="00E07555"/>
    <w:rsid w:val="00E079FA"/>
    <w:rsid w:val="00E102B6"/>
    <w:rsid w:val="00E10A6A"/>
    <w:rsid w:val="00E10B4E"/>
    <w:rsid w:val="00E10BF3"/>
    <w:rsid w:val="00E10D04"/>
    <w:rsid w:val="00E11379"/>
    <w:rsid w:val="00E12056"/>
    <w:rsid w:val="00E123BB"/>
    <w:rsid w:val="00E126C2"/>
    <w:rsid w:val="00E1274E"/>
    <w:rsid w:val="00E12C62"/>
    <w:rsid w:val="00E1312C"/>
    <w:rsid w:val="00E143ED"/>
    <w:rsid w:val="00E1447C"/>
    <w:rsid w:val="00E14A62"/>
    <w:rsid w:val="00E152A9"/>
    <w:rsid w:val="00E15BA5"/>
    <w:rsid w:val="00E16C61"/>
    <w:rsid w:val="00E172A2"/>
    <w:rsid w:val="00E1761C"/>
    <w:rsid w:val="00E17736"/>
    <w:rsid w:val="00E17C86"/>
    <w:rsid w:val="00E20A31"/>
    <w:rsid w:val="00E21336"/>
    <w:rsid w:val="00E21A0E"/>
    <w:rsid w:val="00E22C15"/>
    <w:rsid w:val="00E22EBC"/>
    <w:rsid w:val="00E23319"/>
    <w:rsid w:val="00E233DE"/>
    <w:rsid w:val="00E24017"/>
    <w:rsid w:val="00E2454C"/>
    <w:rsid w:val="00E24705"/>
    <w:rsid w:val="00E24A58"/>
    <w:rsid w:val="00E25798"/>
    <w:rsid w:val="00E25A75"/>
    <w:rsid w:val="00E275EC"/>
    <w:rsid w:val="00E278F1"/>
    <w:rsid w:val="00E27962"/>
    <w:rsid w:val="00E27EE2"/>
    <w:rsid w:val="00E27F4C"/>
    <w:rsid w:val="00E30D7F"/>
    <w:rsid w:val="00E3145B"/>
    <w:rsid w:val="00E32F5A"/>
    <w:rsid w:val="00E3304A"/>
    <w:rsid w:val="00E3321B"/>
    <w:rsid w:val="00E33248"/>
    <w:rsid w:val="00E336D6"/>
    <w:rsid w:val="00E3424C"/>
    <w:rsid w:val="00E349AB"/>
    <w:rsid w:val="00E34EDD"/>
    <w:rsid w:val="00E3501B"/>
    <w:rsid w:val="00E35208"/>
    <w:rsid w:val="00E35ADA"/>
    <w:rsid w:val="00E35B11"/>
    <w:rsid w:val="00E3702D"/>
    <w:rsid w:val="00E405A2"/>
    <w:rsid w:val="00E411D2"/>
    <w:rsid w:val="00E41246"/>
    <w:rsid w:val="00E42C05"/>
    <w:rsid w:val="00E42F96"/>
    <w:rsid w:val="00E430D0"/>
    <w:rsid w:val="00E43481"/>
    <w:rsid w:val="00E434A4"/>
    <w:rsid w:val="00E435F5"/>
    <w:rsid w:val="00E4393C"/>
    <w:rsid w:val="00E43E74"/>
    <w:rsid w:val="00E4564C"/>
    <w:rsid w:val="00E45C38"/>
    <w:rsid w:val="00E46053"/>
    <w:rsid w:val="00E47998"/>
    <w:rsid w:val="00E523A2"/>
    <w:rsid w:val="00E523BA"/>
    <w:rsid w:val="00E5282E"/>
    <w:rsid w:val="00E52BBC"/>
    <w:rsid w:val="00E5439A"/>
    <w:rsid w:val="00E5454B"/>
    <w:rsid w:val="00E548EC"/>
    <w:rsid w:val="00E54BE0"/>
    <w:rsid w:val="00E55451"/>
    <w:rsid w:val="00E55F6A"/>
    <w:rsid w:val="00E60184"/>
    <w:rsid w:val="00E60722"/>
    <w:rsid w:val="00E621EC"/>
    <w:rsid w:val="00E63432"/>
    <w:rsid w:val="00E650DB"/>
    <w:rsid w:val="00E65803"/>
    <w:rsid w:val="00E6606A"/>
    <w:rsid w:val="00E666FD"/>
    <w:rsid w:val="00E67057"/>
    <w:rsid w:val="00E67535"/>
    <w:rsid w:val="00E7006C"/>
    <w:rsid w:val="00E7049B"/>
    <w:rsid w:val="00E71008"/>
    <w:rsid w:val="00E711BF"/>
    <w:rsid w:val="00E71450"/>
    <w:rsid w:val="00E71B14"/>
    <w:rsid w:val="00E72152"/>
    <w:rsid w:val="00E7245B"/>
    <w:rsid w:val="00E74802"/>
    <w:rsid w:val="00E74C9C"/>
    <w:rsid w:val="00E75E83"/>
    <w:rsid w:val="00E76A9C"/>
    <w:rsid w:val="00E774BC"/>
    <w:rsid w:val="00E803AD"/>
    <w:rsid w:val="00E805BC"/>
    <w:rsid w:val="00E81B2B"/>
    <w:rsid w:val="00E81D87"/>
    <w:rsid w:val="00E82569"/>
    <w:rsid w:val="00E82FE8"/>
    <w:rsid w:val="00E831F8"/>
    <w:rsid w:val="00E84666"/>
    <w:rsid w:val="00E84B4B"/>
    <w:rsid w:val="00E86D2A"/>
    <w:rsid w:val="00E87810"/>
    <w:rsid w:val="00E90D16"/>
    <w:rsid w:val="00E910F4"/>
    <w:rsid w:val="00E91817"/>
    <w:rsid w:val="00E93FF5"/>
    <w:rsid w:val="00E948E3"/>
    <w:rsid w:val="00E94C87"/>
    <w:rsid w:val="00E964CF"/>
    <w:rsid w:val="00E964E1"/>
    <w:rsid w:val="00E96946"/>
    <w:rsid w:val="00E96CAF"/>
    <w:rsid w:val="00E96EE6"/>
    <w:rsid w:val="00E96F46"/>
    <w:rsid w:val="00E972F4"/>
    <w:rsid w:val="00E974E4"/>
    <w:rsid w:val="00E97515"/>
    <w:rsid w:val="00EA0016"/>
    <w:rsid w:val="00EA029C"/>
    <w:rsid w:val="00EA0B9D"/>
    <w:rsid w:val="00EA0C5E"/>
    <w:rsid w:val="00EA0EBE"/>
    <w:rsid w:val="00EA3C5B"/>
    <w:rsid w:val="00EA3E7D"/>
    <w:rsid w:val="00EA3E98"/>
    <w:rsid w:val="00EA53A9"/>
    <w:rsid w:val="00EA54F5"/>
    <w:rsid w:val="00EA591A"/>
    <w:rsid w:val="00EA6A25"/>
    <w:rsid w:val="00EA7187"/>
    <w:rsid w:val="00EA74E0"/>
    <w:rsid w:val="00EA7632"/>
    <w:rsid w:val="00EA7BCE"/>
    <w:rsid w:val="00EB0224"/>
    <w:rsid w:val="00EB0FF4"/>
    <w:rsid w:val="00EB28BD"/>
    <w:rsid w:val="00EB29D8"/>
    <w:rsid w:val="00EB2DB7"/>
    <w:rsid w:val="00EB35A4"/>
    <w:rsid w:val="00EB3629"/>
    <w:rsid w:val="00EB4650"/>
    <w:rsid w:val="00EB4C7D"/>
    <w:rsid w:val="00EB4DB3"/>
    <w:rsid w:val="00EB676C"/>
    <w:rsid w:val="00EB69E2"/>
    <w:rsid w:val="00EB73BE"/>
    <w:rsid w:val="00EB7443"/>
    <w:rsid w:val="00EB7486"/>
    <w:rsid w:val="00EB79BB"/>
    <w:rsid w:val="00EC077F"/>
    <w:rsid w:val="00EC0F0E"/>
    <w:rsid w:val="00EC18CB"/>
    <w:rsid w:val="00EC1E11"/>
    <w:rsid w:val="00EC2F6F"/>
    <w:rsid w:val="00EC343E"/>
    <w:rsid w:val="00EC3C10"/>
    <w:rsid w:val="00EC4166"/>
    <w:rsid w:val="00EC5097"/>
    <w:rsid w:val="00EC521D"/>
    <w:rsid w:val="00EC71FA"/>
    <w:rsid w:val="00EC7D78"/>
    <w:rsid w:val="00EC7E3E"/>
    <w:rsid w:val="00ED138E"/>
    <w:rsid w:val="00ED1C4B"/>
    <w:rsid w:val="00ED202D"/>
    <w:rsid w:val="00ED2699"/>
    <w:rsid w:val="00ED2C33"/>
    <w:rsid w:val="00ED38E8"/>
    <w:rsid w:val="00ED3B1C"/>
    <w:rsid w:val="00ED4406"/>
    <w:rsid w:val="00ED48DC"/>
    <w:rsid w:val="00ED48F9"/>
    <w:rsid w:val="00ED566B"/>
    <w:rsid w:val="00ED5745"/>
    <w:rsid w:val="00ED5F09"/>
    <w:rsid w:val="00ED624C"/>
    <w:rsid w:val="00ED685D"/>
    <w:rsid w:val="00ED73FE"/>
    <w:rsid w:val="00ED7D52"/>
    <w:rsid w:val="00ED7D82"/>
    <w:rsid w:val="00ED7FF3"/>
    <w:rsid w:val="00EE0C5C"/>
    <w:rsid w:val="00EE1FD7"/>
    <w:rsid w:val="00EE2413"/>
    <w:rsid w:val="00EE3B74"/>
    <w:rsid w:val="00EE3EF4"/>
    <w:rsid w:val="00EE413A"/>
    <w:rsid w:val="00EE49A7"/>
    <w:rsid w:val="00EE5760"/>
    <w:rsid w:val="00EE6247"/>
    <w:rsid w:val="00EE6CEA"/>
    <w:rsid w:val="00EF0032"/>
    <w:rsid w:val="00EF03B1"/>
    <w:rsid w:val="00EF0D2A"/>
    <w:rsid w:val="00EF145D"/>
    <w:rsid w:val="00EF2DBE"/>
    <w:rsid w:val="00EF2FD2"/>
    <w:rsid w:val="00EF3652"/>
    <w:rsid w:val="00EF37B0"/>
    <w:rsid w:val="00EF3878"/>
    <w:rsid w:val="00EF39E6"/>
    <w:rsid w:val="00EF3B4C"/>
    <w:rsid w:val="00EF47DE"/>
    <w:rsid w:val="00EF4FA5"/>
    <w:rsid w:val="00EF5729"/>
    <w:rsid w:val="00EF57F7"/>
    <w:rsid w:val="00EF64C8"/>
    <w:rsid w:val="00EF6720"/>
    <w:rsid w:val="00EF779D"/>
    <w:rsid w:val="00EF7999"/>
    <w:rsid w:val="00EF7B34"/>
    <w:rsid w:val="00F00343"/>
    <w:rsid w:val="00F01229"/>
    <w:rsid w:val="00F01887"/>
    <w:rsid w:val="00F02ED1"/>
    <w:rsid w:val="00F0368E"/>
    <w:rsid w:val="00F0378F"/>
    <w:rsid w:val="00F044F0"/>
    <w:rsid w:val="00F04E31"/>
    <w:rsid w:val="00F052B8"/>
    <w:rsid w:val="00F0587F"/>
    <w:rsid w:val="00F06A47"/>
    <w:rsid w:val="00F06D54"/>
    <w:rsid w:val="00F071D9"/>
    <w:rsid w:val="00F07C81"/>
    <w:rsid w:val="00F11E57"/>
    <w:rsid w:val="00F13BAF"/>
    <w:rsid w:val="00F13C80"/>
    <w:rsid w:val="00F13EE5"/>
    <w:rsid w:val="00F13F17"/>
    <w:rsid w:val="00F14525"/>
    <w:rsid w:val="00F15948"/>
    <w:rsid w:val="00F1659D"/>
    <w:rsid w:val="00F16621"/>
    <w:rsid w:val="00F16BDC"/>
    <w:rsid w:val="00F175EB"/>
    <w:rsid w:val="00F2070E"/>
    <w:rsid w:val="00F20806"/>
    <w:rsid w:val="00F20813"/>
    <w:rsid w:val="00F20ABE"/>
    <w:rsid w:val="00F20B1A"/>
    <w:rsid w:val="00F21B91"/>
    <w:rsid w:val="00F21CA6"/>
    <w:rsid w:val="00F21D27"/>
    <w:rsid w:val="00F22D03"/>
    <w:rsid w:val="00F22E15"/>
    <w:rsid w:val="00F22EB9"/>
    <w:rsid w:val="00F23D1A"/>
    <w:rsid w:val="00F23DEF"/>
    <w:rsid w:val="00F2439B"/>
    <w:rsid w:val="00F24B31"/>
    <w:rsid w:val="00F24C54"/>
    <w:rsid w:val="00F2558C"/>
    <w:rsid w:val="00F25828"/>
    <w:rsid w:val="00F25A77"/>
    <w:rsid w:val="00F26F81"/>
    <w:rsid w:val="00F274C9"/>
    <w:rsid w:val="00F3157D"/>
    <w:rsid w:val="00F31E47"/>
    <w:rsid w:val="00F33C23"/>
    <w:rsid w:val="00F33C8F"/>
    <w:rsid w:val="00F3433C"/>
    <w:rsid w:val="00F34470"/>
    <w:rsid w:val="00F34B93"/>
    <w:rsid w:val="00F36751"/>
    <w:rsid w:val="00F36C46"/>
    <w:rsid w:val="00F37946"/>
    <w:rsid w:val="00F37B23"/>
    <w:rsid w:val="00F37D65"/>
    <w:rsid w:val="00F42488"/>
    <w:rsid w:val="00F42D51"/>
    <w:rsid w:val="00F42EC2"/>
    <w:rsid w:val="00F434C5"/>
    <w:rsid w:val="00F44276"/>
    <w:rsid w:val="00F44404"/>
    <w:rsid w:val="00F45AC3"/>
    <w:rsid w:val="00F462F8"/>
    <w:rsid w:val="00F4736E"/>
    <w:rsid w:val="00F4766F"/>
    <w:rsid w:val="00F47AE6"/>
    <w:rsid w:val="00F50694"/>
    <w:rsid w:val="00F50D31"/>
    <w:rsid w:val="00F50D51"/>
    <w:rsid w:val="00F511ED"/>
    <w:rsid w:val="00F51367"/>
    <w:rsid w:val="00F5236A"/>
    <w:rsid w:val="00F5260D"/>
    <w:rsid w:val="00F53655"/>
    <w:rsid w:val="00F54765"/>
    <w:rsid w:val="00F54D0F"/>
    <w:rsid w:val="00F55796"/>
    <w:rsid w:val="00F56EA6"/>
    <w:rsid w:val="00F57429"/>
    <w:rsid w:val="00F57946"/>
    <w:rsid w:val="00F57EBF"/>
    <w:rsid w:val="00F6000A"/>
    <w:rsid w:val="00F6048D"/>
    <w:rsid w:val="00F604A6"/>
    <w:rsid w:val="00F609E4"/>
    <w:rsid w:val="00F60F95"/>
    <w:rsid w:val="00F6107A"/>
    <w:rsid w:val="00F612BA"/>
    <w:rsid w:val="00F61AD8"/>
    <w:rsid w:val="00F61B51"/>
    <w:rsid w:val="00F6218E"/>
    <w:rsid w:val="00F62705"/>
    <w:rsid w:val="00F629DC"/>
    <w:rsid w:val="00F62A69"/>
    <w:rsid w:val="00F62E48"/>
    <w:rsid w:val="00F63205"/>
    <w:rsid w:val="00F633C0"/>
    <w:rsid w:val="00F6348D"/>
    <w:rsid w:val="00F63C48"/>
    <w:rsid w:val="00F644B4"/>
    <w:rsid w:val="00F6522F"/>
    <w:rsid w:val="00F65567"/>
    <w:rsid w:val="00F655BF"/>
    <w:rsid w:val="00F659D4"/>
    <w:rsid w:val="00F66EB0"/>
    <w:rsid w:val="00F67258"/>
    <w:rsid w:val="00F6799C"/>
    <w:rsid w:val="00F70CD7"/>
    <w:rsid w:val="00F73F9B"/>
    <w:rsid w:val="00F74712"/>
    <w:rsid w:val="00F74EAB"/>
    <w:rsid w:val="00F752EB"/>
    <w:rsid w:val="00F754A0"/>
    <w:rsid w:val="00F76123"/>
    <w:rsid w:val="00F76321"/>
    <w:rsid w:val="00F7687F"/>
    <w:rsid w:val="00F76E01"/>
    <w:rsid w:val="00F77F1E"/>
    <w:rsid w:val="00F81E23"/>
    <w:rsid w:val="00F82296"/>
    <w:rsid w:val="00F82FC8"/>
    <w:rsid w:val="00F8317D"/>
    <w:rsid w:val="00F84EEF"/>
    <w:rsid w:val="00F85A2C"/>
    <w:rsid w:val="00F86318"/>
    <w:rsid w:val="00F86861"/>
    <w:rsid w:val="00F86A36"/>
    <w:rsid w:val="00F90197"/>
    <w:rsid w:val="00F9024C"/>
    <w:rsid w:val="00F90DB5"/>
    <w:rsid w:val="00F90E28"/>
    <w:rsid w:val="00F90FDE"/>
    <w:rsid w:val="00F91044"/>
    <w:rsid w:val="00F913DE"/>
    <w:rsid w:val="00F9213D"/>
    <w:rsid w:val="00F92638"/>
    <w:rsid w:val="00F926AF"/>
    <w:rsid w:val="00F93402"/>
    <w:rsid w:val="00F943C9"/>
    <w:rsid w:val="00F96208"/>
    <w:rsid w:val="00F96AF3"/>
    <w:rsid w:val="00F96BC8"/>
    <w:rsid w:val="00F979F8"/>
    <w:rsid w:val="00FA0761"/>
    <w:rsid w:val="00FA11A2"/>
    <w:rsid w:val="00FA11B7"/>
    <w:rsid w:val="00FA19A0"/>
    <w:rsid w:val="00FA2F47"/>
    <w:rsid w:val="00FA44D6"/>
    <w:rsid w:val="00FA520E"/>
    <w:rsid w:val="00FA5696"/>
    <w:rsid w:val="00FA5A28"/>
    <w:rsid w:val="00FA6340"/>
    <w:rsid w:val="00FA6A19"/>
    <w:rsid w:val="00FA6B25"/>
    <w:rsid w:val="00FB0478"/>
    <w:rsid w:val="00FB1355"/>
    <w:rsid w:val="00FB1778"/>
    <w:rsid w:val="00FB1840"/>
    <w:rsid w:val="00FB19B1"/>
    <w:rsid w:val="00FB2359"/>
    <w:rsid w:val="00FB23CF"/>
    <w:rsid w:val="00FB2458"/>
    <w:rsid w:val="00FB26B3"/>
    <w:rsid w:val="00FB2833"/>
    <w:rsid w:val="00FB36FA"/>
    <w:rsid w:val="00FB3BFB"/>
    <w:rsid w:val="00FB3DF0"/>
    <w:rsid w:val="00FB4409"/>
    <w:rsid w:val="00FB500E"/>
    <w:rsid w:val="00FB572C"/>
    <w:rsid w:val="00FB5FD2"/>
    <w:rsid w:val="00FB5FE3"/>
    <w:rsid w:val="00FB7CE1"/>
    <w:rsid w:val="00FC1684"/>
    <w:rsid w:val="00FC2069"/>
    <w:rsid w:val="00FC2AAE"/>
    <w:rsid w:val="00FC41B3"/>
    <w:rsid w:val="00FC43A3"/>
    <w:rsid w:val="00FC46D9"/>
    <w:rsid w:val="00FC49FF"/>
    <w:rsid w:val="00FC5EF3"/>
    <w:rsid w:val="00FC6997"/>
    <w:rsid w:val="00FC6DAD"/>
    <w:rsid w:val="00FC6DCF"/>
    <w:rsid w:val="00FC72EB"/>
    <w:rsid w:val="00FD08E5"/>
    <w:rsid w:val="00FD0E9E"/>
    <w:rsid w:val="00FD15AD"/>
    <w:rsid w:val="00FD2219"/>
    <w:rsid w:val="00FD2526"/>
    <w:rsid w:val="00FD30D3"/>
    <w:rsid w:val="00FD3427"/>
    <w:rsid w:val="00FD3AB5"/>
    <w:rsid w:val="00FD7B74"/>
    <w:rsid w:val="00FE06E2"/>
    <w:rsid w:val="00FE0EDA"/>
    <w:rsid w:val="00FE152F"/>
    <w:rsid w:val="00FE17EF"/>
    <w:rsid w:val="00FE184E"/>
    <w:rsid w:val="00FE22D2"/>
    <w:rsid w:val="00FE26BB"/>
    <w:rsid w:val="00FE28AC"/>
    <w:rsid w:val="00FE2912"/>
    <w:rsid w:val="00FE2FD6"/>
    <w:rsid w:val="00FE3619"/>
    <w:rsid w:val="00FE3A89"/>
    <w:rsid w:val="00FE3B2B"/>
    <w:rsid w:val="00FE3E37"/>
    <w:rsid w:val="00FE42CC"/>
    <w:rsid w:val="00FE479E"/>
    <w:rsid w:val="00FE5A72"/>
    <w:rsid w:val="00FE6346"/>
    <w:rsid w:val="00FE6BC9"/>
    <w:rsid w:val="00FE6D6E"/>
    <w:rsid w:val="00FE7858"/>
    <w:rsid w:val="00FF0F59"/>
    <w:rsid w:val="00FF206E"/>
    <w:rsid w:val="00FF20FB"/>
    <w:rsid w:val="00FF35AE"/>
    <w:rsid w:val="00FF3804"/>
    <w:rsid w:val="00FF3E14"/>
    <w:rsid w:val="00FF4248"/>
    <w:rsid w:val="00FF4BE1"/>
    <w:rsid w:val="00FF5AC9"/>
    <w:rsid w:val="00FF5C79"/>
    <w:rsid w:val="00FF6577"/>
    <w:rsid w:val="00FF6D96"/>
    <w:rsid w:val="00FF7F5A"/>
    <w:rsid w:val="00FF7F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978764"/>
  <w15:docId w15:val="{59F31190-251A-4909-80B9-ABAF5F6A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205"/>
    <w:pPr>
      <w:bidi/>
    </w:pPr>
    <w:rPr>
      <w:sz w:val="24"/>
      <w:szCs w:val="24"/>
      <w:lang w:eastAsia="ar-SA"/>
    </w:rPr>
  </w:style>
  <w:style w:type="paragraph" w:styleId="Heading1">
    <w:name w:val="heading 1"/>
    <w:basedOn w:val="Normal"/>
    <w:next w:val="Normal"/>
    <w:link w:val="Heading1Char"/>
    <w:qFormat/>
    <w:rsid w:val="00F63205"/>
    <w:pPr>
      <w:keepNext/>
      <w:jc w:val="center"/>
      <w:outlineLvl w:val="0"/>
    </w:pPr>
    <w:rPr>
      <w:rFonts w:cs="Simplified Arabic"/>
      <w:b/>
      <w:bCs/>
    </w:rPr>
  </w:style>
  <w:style w:type="paragraph" w:styleId="Heading2">
    <w:name w:val="heading 2"/>
    <w:basedOn w:val="Normal"/>
    <w:next w:val="Normal"/>
    <w:link w:val="Heading2Char"/>
    <w:qFormat/>
    <w:rsid w:val="00F63205"/>
    <w:pPr>
      <w:keepNext/>
      <w:jc w:val="lowKashida"/>
      <w:outlineLvl w:val="1"/>
    </w:pPr>
    <w:rPr>
      <w:rFonts w:cs="Simplified Arabic"/>
      <w:b/>
      <w:bCs/>
    </w:rPr>
  </w:style>
  <w:style w:type="paragraph" w:styleId="Heading3">
    <w:name w:val="heading 3"/>
    <w:basedOn w:val="Normal"/>
    <w:next w:val="Normal"/>
    <w:link w:val="Heading3Char"/>
    <w:qFormat/>
    <w:rsid w:val="00F63205"/>
    <w:pPr>
      <w:keepNext/>
      <w:outlineLvl w:val="2"/>
    </w:pPr>
    <w:rPr>
      <w:rFonts w:cs="Simplified Arabic"/>
      <w:b/>
      <w:bCs/>
    </w:rPr>
  </w:style>
  <w:style w:type="paragraph" w:styleId="Heading4">
    <w:name w:val="heading 4"/>
    <w:basedOn w:val="Normal"/>
    <w:next w:val="Normal"/>
    <w:qFormat/>
    <w:rsid w:val="00F63205"/>
    <w:pPr>
      <w:keepNext/>
      <w:jc w:val="lowKashida"/>
      <w:outlineLvl w:val="3"/>
    </w:pPr>
    <w:rPr>
      <w:rFonts w:cs="Simplified Arabic"/>
      <w:b/>
      <w:bCs/>
    </w:rPr>
  </w:style>
  <w:style w:type="paragraph" w:styleId="Heading5">
    <w:name w:val="heading 5"/>
    <w:basedOn w:val="Normal"/>
    <w:next w:val="Normal"/>
    <w:qFormat/>
    <w:rsid w:val="00F63205"/>
    <w:pPr>
      <w:keepNext/>
      <w:jc w:val="both"/>
      <w:outlineLvl w:val="4"/>
    </w:pPr>
    <w:rPr>
      <w:rFonts w:cs="Simplified Arabic"/>
      <w:b/>
      <w:bCs/>
    </w:rPr>
  </w:style>
  <w:style w:type="paragraph" w:styleId="Heading6">
    <w:name w:val="heading 6"/>
    <w:basedOn w:val="Normal"/>
    <w:next w:val="Normal"/>
    <w:link w:val="Heading6Char"/>
    <w:qFormat/>
    <w:rsid w:val="00F63205"/>
    <w:pPr>
      <w:keepNext/>
      <w:jc w:val="center"/>
      <w:outlineLvl w:val="5"/>
    </w:pPr>
    <w:rPr>
      <w:rFonts w:cs="Simplified Arabic"/>
      <w:b/>
      <w:bCs/>
      <w:sz w:val="22"/>
      <w:szCs w:val="22"/>
    </w:rPr>
  </w:style>
  <w:style w:type="paragraph" w:styleId="Heading7">
    <w:name w:val="heading 7"/>
    <w:basedOn w:val="Normal"/>
    <w:next w:val="Normal"/>
    <w:link w:val="Heading7Char"/>
    <w:qFormat/>
    <w:rsid w:val="00F63205"/>
    <w:pPr>
      <w:keepNext/>
      <w:jc w:val="lowKashida"/>
      <w:outlineLvl w:val="6"/>
    </w:pPr>
    <w:rPr>
      <w:rFonts w:cs="Simplified Arabic"/>
      <w:b/>
      <w:bCs/>
      <w:sz w:val="22"/>
      <w:szCs w:val="22"/>
    </w:rPr>
  </w:style>
  <w:style w:type="paragraph" w:styleId="Heading8">
    <w:name w:val="heading 8"/>
    <w:basedOn w:val="Normal"/>
    <w:next w:val="Normal"/>
    <w:qFormat/>
    <w:rsid w:val="00F63205"/>
    <w:pPr>
      <w:keepNext/>
      <w:jc w:val="lowKashida"/>
      <w:outlineLvl w:val="7"/>
    </w:pPr>
    <w:rPr>
      <w:rFonts w:cs="Simplified Arabic"/>
      <w:b/>
      <w:bCs/>
      <w:sz w:val="18"/>
      <w:szCs w:val="18"/>
    </w:rPr>
  </w:style>
  <w:style w:type="paragraph" w:styleId="Heading9">
    <w:name w:val="heading 9"/>
    <w:basedOn w:val="Normal"/>
    <w:next w:val="Normal"/>
    <w:qFormat/>
    <w:rsid w:val="00F63205"/>
    <w:pPr>
      <w:keepNext/>
      <w:outlineLvl w:val="8"/>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63205"/>
    <w:pPr>
      <w:jc w:val="lowKashida"/>
    </w:pPr>
    <w:rPr>
      <w:rFonts w:cs="Simplified Arabic"/>
    </w:rPr>
  </w:style>
  <w:style w:type="paragraph" w:styleId="BodyTextIndent2">
    <w:name w:val="Body Text Indent 2"/>
    <w:basedOn w:val="Normal"/>
    <w:semiHidden/>
    <w:rsid w:val="00F63205"/>
    <w:pPr>
      <w:tabs>
        <w:tab w:val="center" w:pos="386"/>
      </w:tabs>
      <w:ind w:left="206"/>
      <w:jc w:val="lowKashida"/>
    </w:pPr>
    <w:rPr>
      <w:rFonts w:cs="Simplified Arabic"/>
    </w:rPr>
  </w:style>
  <w:style w:type="paragraph" w:styleId="Header">
    <w:name w:val="header"/>
    <w:basedOn w:val="Normal"/>
    <w:uiPriority w:val="99"/>
    <w:rsid w:val="00F63205"/>
    <w:pPr>
      <w:tabs>
        <w:tab w:val="center" w:pos="4153"/>
        <w:tab w:val="right" w:pos="8306"/>
      </w:tabs>
    </w:pPr>
    <w:rPr>
      <w:rFonts w:cs="Traditional Arabic"/>
      <w:noProof/>
      <w:sz w:val="20"/>
      <w:szCs w:val="20"/>
      <w:lang w:eastAsia="en-US"/>
    </w:rPr>
  </w:style>
  <w:style w:type="character" w:customStyle="1" w:styleId="HeaderChar">
    <w:name w:val="Header Char"/>
    <w:basedOn w:val="DefaultParagraphFont"/>
    <w:uiPriority w:val="99"/>
    <w:semiHidden/>
    <w:rsid w:val="00F63205"/>
    <w:rPr>
      <w:rFonts w:cs="Traditional Arabic"/>
      <w:noProof/>
    </w:rPr>
  </w:style>
  <w:style w:type="paragraph" w:styleId="Title">
    <w:name w:val="Title"/>
    <w:basedOn w:val="Normal"/>
    <w:link w:val="TitleChar"/>
    <w:qFormat/>
    <w:rsid w:val="00F63205"/>
    <w:pPr>
      <w:jc w:val="center"/>
    </w:pPr>
    <w:rPr>
      <w:rFonts w:cs="Simplified Arabic"/>
      <w:b/>
      <w:bCs/>
    </w:rPr>
  </w:style>
  <w:style w:type="paragraph" w:styleId="Footer">
    <w:name w:val="footer"/>
    <w:basedOn w:val="Normal"/>
    <w:uiPriority w:val="99"/>
    <w:unhideWhenUsed/>
    <w:rsid w:val="00F63205"/>
    <w:pPr>
      <w:tabs>
        <w:tab w:val="center" w:pos="4153"/>
        <w:tab w:val="right" w:pos="8306"/>
      </w:tabs>
    </w:pPr>
  </w:style>
  <w:style w:type="character" w:customStyle="1" w:styleId="FooterChar">
    <w:name w:val="Footer Char"/>
    <w:basedOn w:val="DefaultParagraphFont"/>
    <w:uiPriority w:val="99"/>
    <w:rsid w:val="00F63205"/>
    <w:rPr>
      <w:sz w:val="24"/>
      <w:szCs w:val="24"/>
      <w:lang w:eastAsia="ar-SA"/>
    </w:rPr>
  </w:style>
  <w:style w:type="paragraph" w:styleId="BodyText2">
    <w:name w:val="Body Text 2"/>
    <w:basedOn w:val="Normal"/>
    <w:semiHidden/>
    <w:rsid w:val="00F63205"/>
    <w:pPr>
      <w:ind w:right="720"/>
      <w:jc w:val="lowKashida"/>
    </w:pPr>
    <w:rPr>
      <w:rFonts w:cs="Simplified Arabic"/>
      <w:b/>
      <w:bCs/>
    </w:rPr>
  </w:style>
  <w:style w:type="character" w:styleId="PageNumber">
    <w:name w:val="page number"/>
    <w:basedOn w:val="DefaultParagraphFont"/>
    <w:semiHidden/>
    <w:rsid w:val="00F63205"/>
  </w:style>
  <w:style w:type="paragraph" w:styleId="FootnoteText">
    <w:name w:val="footnote text"/>
    <w:aliases w:val="single space,footnote text,footnote text Char,footnote text Char Char Char,footnote text Char Char,Footnote Text Char1,footnote text Char Char Char2,Footnote Text Char Char1,footnote text Char Char Char1 Char"/>
    <w:basedOn w:val="Normal"/>
    <w:link w:val="FootnoteTextChar"/>
    <w:rsid w:val="00F63205"/>
    <w:rPr>
      <w:sz w:val="20"/>
      <w:szCs w:val="20"/>
    </w:rPr>
  </w:style>
  <w:style w:type="character" w:styleId="FootnoteReference">
    <w:name w:val="footnote reference"/>
    <w:basedOn w:val="DefaultParagraphFont"/>
    <w:rsid w:val="00AB75C8"/>
    <w:rPr>
      <w:rFonts w:cs="Simplified Arabic"/>
      <w:b/>
      <w:bCs/>
      <w:color w:val="000000" w:themeColor="text1"/>
      <w:vertAlign w:val="superscript"/>
    </w:rPr>
  </w:style>
  <w:style w:type="paragraph" w:styleId="BalloonText">
    <w:name w:val="Balloon Text"/>
    <w:basedOn w:val="Normal"/>
    <w:link w:val="BalloonTextChar"/>
    <w:uiPriority w:val="99"/>
    <w:semiHidden/>
    <w:unhideWhenUsed/>
    <w:rsid w:val="003E21F1"/>
    <w:rPr>
      <w:rFonts w:ascii="Tahoma" w:hAnsi="Tahoma" w:cs="Tahoma"/>
      <w:sz w:val="16"/>
      <w:szCs w:val="16"/>
    </w:rPr>
  </w:style>
  <w:style w:type="character" w:customStyle="1" w:styleId="BalloonTextChar">
    <w:name w:val="Balloon Text Char"/>
    <w:basedOn w:val="DefaultParagraphFont"/>
    <w:link w:val="BalloonText"/>
    <w:uiPriority w:val="99"/>
    <w:semiHidden/>
    <w:rsid w:val="003E21F1"/>
    <w:rPr>
      <w:rFonts w:ascii="Tahoma" w:hAnsi="Tahoma" w:cs="Tahoma"/>
      <w:sz w:val="16"/>
      <w:szCs w:val="16"/>
      <w:lang w:eastAsia="ar-SA"/>
    </w:rPr>
  </w:style>
  <w:style w:type="paragraph" w:styleId="ListParagraph">
    <w:name w:val="List Paragraph"/>
    <w:aliases w:val="77"/>
    <w:basedOn w:val="Normal"/>
    <w:link w:val="ListParagraphChar"/>
    <w:uiPriority w:val="34"/>
    <w:qFormat/>
    <w:rsid w:val="005071E0"/>
    <w:pPr>
      <w:ind w:left="720"/>
      <w:contextualSpacing/>
    </w:pPr>
  </w:style>
  <w:style w:type="paragraph" w:styleId="NormalWeb">
    <w:name w:val="Normal (Web)"/>
    <w:basedOn w:val="Normal"/>
    <w:uiPriority w:val="99"/>
    <w:unhideWhenUsed/>
    <w:rsid w:val="002D7F06"/>
    <w:pPr>
      <w:bidi w:val="0"/>
      <w:spacing w:before="100" w:beforeAutospacing="1" w:after="100" w:afterAutospacing="1"/>
    </w:pPr>
    <w:rPr>
      <w:lang w:eastAsia="en-US"/>
    </w:rPr>
  </w:style>
  <w:style w:type="paragraph" w:styleId="EndnoteText">
    <w:name w:val="endnote text"/>
    <w:basedOn w:val="Normal"/>
    <w:link w:val="EndnoteTextChar"/>
    <w:uiPriority w:val="99"/>
    <w:semiHidden/>
    <w:unhideWhenUsed/>
    <w:rsid w:val="00DE4F17"/>
    <w:rPr>
      <w:sz w:val="20"/>
      <w:szCs w:val="20"/>
    </w:rPr>
  </w:style>
  <w:style w:type="character" w:customStyle="1" w:styleId="EndnoteTextChar">
    <w:name w:val="Endnote Text Char"/>
    <w:basedOn w:val="DefaultParagraphFont"/>
    <w:link w:val="EndnoteText"/>
    <w:uiPriority w:val="99"/>
    <w:semiHidden/>
    <w:rsid w:val="00DE4F17"/>
    <w:rPr>
      <w:lang w:eastAsia="ar-SA"/>
    </w:rPr>
  </w:style>
  <w:style w:type="character" w:styleId="EndnoteReference">
    <w:name w:val="endnote reference"/>
    <w:basedOn w:val="DefaultParagraphFont"/>
    <w:uiPriority w:val="99"/>
    <w:semiHidden/>
    <w:unhideWhenUsed/>
    <w:rsid w:val="00DE4F17"/>
    <w:rPr>
      <w:vertAlign w:val="superscript"/>
    </w:rPr>
  </w:style>
  <w:style w:type="character" w:styleId="CommentReference">
    <w:name w:val="annotation reference"/>
    <w:basedOn w:val="DefaultParagraphFont"/>
    <w:uiPriority w:val="99"/>
    <w:semiHidden/>
    <w:unhideWhenUsed/>
    <w:rsid w:val="007545B3"/>
    <w:rPr>
      <w:sz w:val="16"/>
      <w:szCs w:val="16"/>
    </w:rPr>
  </w:style>
  <w:style w:type="paragraph" w:styleId="CommentText">
    <w:name w:val="annotation text"/>
    <w:basedOn w:val="Normal"/>
    <w:link w:val="CommentTextChar"/>
    <w:uiPriority w:val="99"/>
    <w:semiHidden/>
    <w:unhideWhenUsed/>
    <w:rsid w:val="007545B3"/>
    <w:rPr>
      <w:sz w:val="20"/>
      <w:szCs w:val="20"/>
    </w:rPr>
  </w:style>
  <w:style w:type="character" w:customStyle="1" w:styleId="CommentTextChar">
    <w:name w:val="Comment Text Char"/>
    <w:basedOn w:val="DefaultParagraphFont"/>
    <w:link w:val="CommentText"/>
    <w:uiPriority w:val="99"/>
    <w:semiHidden/>
    <w:rsid w:val="007545B3"/>
    <w:rPr>
      <w:lang w:eastAsia="ar-SA"/>
    </w:rPr>
  </w:style>
  <w:style w:type="paragraph" w:styleId="CommentSubject">
    <w:name w:val="annotation subject"/>
    <w:basedOn w:val="CommentText"/>
    <w:next w:val="CommentText"/>
    <w:link w:val="CommentSubjectChar"/>
    <w:uiPriority w:val="99"/>
    <w:semiHidden/>
    <w:unhideWhenUsed/>
    <w:rsid w:val="007545B3"/>
    <w:rPr>
      <w:b/>
      <w:bCs/>
    </w:rPr>
  </w:style>
  <w:style w:type="character" w:customStyle="1" w:styleId="CommentSubjectChar">
    <w:name w:val="Comment Subject Char"/>
    <w:basedOn w:val="CommentTextChar"/>
    <w:link w:val="CommentSubject"/>
    <w:uiPriority w:val="99"/>
    <w:semiHidden/>
    <w:rsid w:val="007545B3"/>
    <w:rPr>
      <w:b/>
      <w:bCs/>
      <w:lang w:eastAsia="ar-SA"/>
    </w:rPr>
  </w:style>
  <w:style w:type="character" w:customStyle="1" w:styleId="Heading1Char">
    <w:name w:val="Heading 1 Char"/>
    <w:basedOn w:val="DefaultParagraphFont"/>
    <w:link w:val="Heading1"/>
    <w:rsid w:val="00C743BA"/>
    <w:rPr>
      <w:rFonts w:cs="Simplified Arabic"/>
      <w:b/>
      <w:bCs/>
      <w:sz w:val="24"/>
      <w:szCs w:val="24"/>
      <w:lang w:eastAsia="ar-SA"/>
    </w:rPr>
  </w:style>
  <w:style w:type="character" w:customStyle="1" w:styleId="Heading2Char">
    <w:name w:val="Heading 2 Char"/>
    <w:basedOn w:val="DefaultParagraphFont"/>
    <w:link w:val="Heading2"/>
    <w:rsid w:val="00C743BA"/>
    <w:rPr>
      <w:rFonts w:cs="Simplified Arabic"/>
      <w:b/>
      <w:bCs/>
      <w:sz w:val="24"/>
      <w:szCs w:val="24"/>
      <w:lang w:eastAsia="ar-SA"/>
    </w:rPr>
  </w:style>
  <w:style w:type="character" w:customStyle="1" w:styleId="Heading3Char">
    <w:name w:val="Heading 3 Char"/>
    <w:basedOn w:val="DefaultParagraphFont"/>
    <w:link w:val="Heading3"/>
    <w:rsid w:val="00C743BA"/>
    <w:rPr>
      <w:rFonts w:cs="Simplified Arabic"/>
      <w:b/>
      <w:bCs/>
      <w:sz w:val="24"/>
      <w:szCs w:val="24"/>
      <w:lang w:eastAsia="ar-SA"/>
    </w:rPr>
  </w:style>
  <w:style w:type="character" w:customStyle="1" w:styleId="Heading6Char">
    <w:name w:val="Heading 6 Char"/>
    <w:basedOn w:val="DefaultParagraphFont"/>
    <w:link w:val="Heading6"/>
    <w:rsid w:val="00C743BA"/>
    <w:rPr>
      <w:rFonts w:cs="Simplified Arabic"/>
      <w:b/>
      <w:bCs/>
      <w:sz w:val="22"/>
      <w:szCs w:val="22"/>
      <w:lang w:eastAsia="ar-SA"/>
    </w:rPr>
  </w:style>
  <w:style w:type="character" w:customStyle="1" w:styleId="Heading7Char">
    <w:name w:val="Heading 7 Char"/>
    <w:basedOn w:val="DefaultParagraphFont"/>
    <w:link w:val="Heading7"/>
    <w:rsid w:val="00C743BA"/>
    <w:rPr>
      <w:rFonts w:cs="Simplified Arabic"/>
      <w:b/>
      <w:bCs/>
      <w:sz w:val="22"/>
      <w:szCs w:val="22"/>
      <w:lang w:eastAsia="ar-SA"/>
    </w:rPr>
  </w:style>
  <w:style w:type="character" w:customStyle="1" w:styleId="BodyTextChar">
    <w:name w:val="Body Text Char"/>
    <w:basedOn w:val="DefaultParagraphFont"/>
    <w:link w:val="BodyText"/>
    <w:semiHidden/>
    <w:rsid w:val="00C743BA"/>
    <w:rPr>
      <w:rFonts w:cs="Simplified Arabic"/>
      <w:sz w:val="24"/>
      <w:szCs w:val="24"/>
      <w:lang w:eastAsia="ar-SA"/>
    </w:rPr>
  </w:style>
  <w:style w:type="character" w:customStyle="1" w:styleId="FootnoteTextChar">
    <w:name w:val="Footnote Text Char"/>
    <w:aliases w:val="single space Char,footnote text Char1,footnote text Char Char1,footnote text Char Char Char Char,footnote text Char Char Char1,Footnote Text Char1 Char,footnote text Char Char Char2 Char,Footnote Text Char Char1 Char"/>
    <w:basedOn w:val="DefaultParagraphFont"/>
    <w:link w:val="FootnoteText"/>
    <w:rsid w:val="00C743BA"/>
    <w:rPr>
      <w:lang w:eastAsia="ar-SA"/>
    </w:rPr>
  </w:style>
  <w:style w:type="paragraph" w:styleId="Caption">
    <w:name w:val="caption"/>
    <w:basedOn w:val="Normal"/>
    <w:next w:val="Normal"/>
    <w:qFormat/>
    <w:rsid w:val="00DE0F18"/>
    <w:pPr>
      <w:autoSpaceDE w:val="0"/>
      <w:autoSpaceDN w:val="0"/>
      <w:jc w:val="center"/>
    </w:pPr>
    <w:rPr>
      <w:b/>
      <w:bCs/>
      <w:sz w:val="20"/>
      <w:szCs w:val="56"/>
      <w:lang w:eastAsia="en-US"/>
    </w:rPr>
  </w:style>
  <w:style w:type="character" w:customStyle="1" w:styleId="TitleChar">
    <w:name w:val="Title Char"/>
    <w:basedOn w:val="DefaultParagraphFont"/>
    <w:link w:val="Title"/>
    <w:rsid w:val="00CC3C27"/>
    <w:rPr>
      <w:rFonts w:cs="Simplified Arabic"/>
      <w:b/>
      <w:bCs/>
      <w:sz w:val="24"/>
      <w:szCs w:val="24"/>
      <w:lang w:eastAsia="ar-SA"/>
    </w:rPr>
  </w:style>
  <w:style w:type="paragraph" w:styleId="Subtitle">
    <w:name w:val="Subtitle"/>
    <w:basedOn w:val="Normal"/>
    <w:link w:val="SubtitleChar"/>
    <w:qFormat/>
    <w:rsid w:val="00CC3C27"/>
    <w:pPr>
      <w:jc w:val="center"/>
    </w:pPr>
    <w:rPr>
      <w:rFonts w:cs="Simplified Arabic"/>
      <w:b/>
      <w:bCs/>
    </w:rPr>
  </w:style>
  <w:style w:type="character" w:customStyle="1" w:styleId="SubtitleChar">
    <w:name w:val="Subtitle Char"/>
    <w:basedOn w:val="DefaultParagraphFont"/>
    <w:link w:val="Subtitle"/>
    <w:rsid w:val="00CC3C27"/>
    <w:rPr>
      <w:rFonts w:cs="Simplified Arabic"/>
      <w:b/>
      <w:bCs/>
      <w:sz w:val="24"/>
      <w:szCs w:val="24"/>
      <w:lang w:eastAsia="ar-SA"/>
    </w:rPr>
  </w:style>
  <w:style w:type="table" w:styleId="TableGrid">
    <w:name w:val="Table Grid"/>
    <w:basedOn w:val="TableNormal"/>
    <w:uiPriority w:val="59"/>
    <w:rsid w:val="00CC3C2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1670"/>
    <w:rPr>
      <w:color w:val="0000FF"/>
      <w:u w:val="single"/>
    </w:rPr>
  </w:style>
  <w:style w:type="paragraph" w:customStyle="1" w:styleId="Normal1">
    <w:name w:val="Normal1"/>
    <w:rsid w:val="001A4786"/>
    <w:pPr>
      <w:spacing w:line="276" w:lineRule="auto"/>
    </w:pPr>
    <w:rPr>
      <w:rFonts w:ascii="Arial" w:eastAsia="Arial" w:hAnsi="Arial" w:cs="Arial"/>
      <w:color w:val="000000"/>
      <w:sz w:val="22"/>
    </w:rPr>
  </w:style>
  <w:style w:type="character" w:customStyle="1" w:styleId="ListParagraphChar">
    <w:name w:val="List Paragraph Char"/>
    <w:aliases w:val="77 Char"/>
    <w:link w:val="ListParagraph"/>
    <w:uiPriority w:val="34"/>
    <w:locked/>
    <w:rsid w:val="009E5D14"/>
    <w:rPr>
      <w:sz w:val="24"/>
      <w:szCs w:val="24"/>
      <w:lang w:eastAsia="ar-SA"/>
    </w:rPr>
  </w:style>
  <w:style w:type="paragraph" w:styleId="NoSpacing">
    <w:name w:val="No Spacing"/>
    <w:uiPriority w:val="1"/>
    <w:qFormat/>
    <w:rsid w:val="006265DB"/>
    <w:pPr>
      <w:bidi/>
    </w:pPr>
    <w:rPr>
      <w:rFonts w:ascii="Calibri" w:eastAsia="Calibri" w:hAnsi="Calibri" w:cs="Arial"/>
      <w:sz w:val="22"/>
      <w:szCs w:val="22"/>
    </w:rPr>
  </w:style>
  <w:style w:type="character" w:styleId="Strong">
    <w:name w:val="Strong"/>
    <w:basedOn w:val="DefaultParagraphFont"/>
    <w:uiPriority w:val="22"/>
    <w:qFormat/>
    <w:rsid w:val="005E4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7172">
      <w:bodyDiv w:val="1"/>
      <w:marLeft w:val="0"/>
      <w:marRight w:val="0"/>
      <w:marTop w:val="0"/>
      <w:marBottom w:val="0"/>
      <w:divBdr>
        <w:top w:val="none" w:sz="0" w:space="0" w:color="auto"/>
        <w:left w:val="none" w:sz="0" w:space="0" w:color="auto"/>
        <w:bottom w:val="none" w:sz="0" w:space="0" w:color="auto"/>
        <w:right w:val="none" w:sz="0" w:space="0" w:color="auto"/>
      </w:divBdr>
    </w:div>
    <w:div w:id="30110455">
      <w:bodyDiv w:val="1"/>
      <w:marLeft w:val="0"/>
      <w:marRight w:val="0"/>
      <w:marTop w:val="0"/>
      <w:marBottom w:val="0"/>
      <w:divBdr>
        <w:top w:val="none" w:sz="0" w:space="0" w:color="auto"/>
        <w:left w:val="none" w:sz="0" w:space="0" w:color="auto"/>
        <w:bottom w:val="none" w:sz="0" w:space="0" w:color="auto"/>
        <w:right w:val="none" w:sz="0" w:space="0" w:color="auto"/>
      </w:divBdr>
    </w:div>
    <w:div w:id="56831601">
      <w:bodyDiv w:val="1"/>
      <w:marLeft w:val="0"/>
      <w:marRight w:val="0"/>
      <w:marTop w:val="0"/>
      <w:marBottom w:val="0"/>
      <w:divBdr>
        <w:top w:val="none" w:sz="0" w:space="0" w:color="auto"/>
        <w:left w:val="none" w:sz="0" w:space="0" w:color="auto"/>
        <w:bottom w:val="none" w:sz="0" w:space="0" w:color="auto"/>
        <w:right w:val="none" w:sz="0" w:space="0" w:color="auto"/>
      </w:divBdr>
    </w:div>
    <w:div w:id="61754314">
      <w:bodyDiv w:val="1"/>
      <w:marLeft w:val="0"/>
      <w:marRight w:val="0"/>
      <w:marTop w:val="0"/>
      <w:marBottom w:val="0"/>
      <w:divBdr>
        <w:top w:val="none" w:sz="0" w:space="0" w:color="auto"/>
        <w:left w:val="none" w:sz="0" w:space="0" w:color="auto"/>
        <w:bottom w:val="none" w:sz="0" w:space="0" w:color="auto"/>
        <w:right w:val="none" w:sz="0" w:space="0" w:color="auto"/>
      </w:divBdr>
    </w:div>
    <w:div w:id="72898878">
      <w:bodyDiv w:val="1"/>
      <w:marLeft w:val="0"/>
      <w:marRight w:val="0"/>
      <w:marTop w:val="0"/>
      <w:marBottom w:val="0"/>
      <w:divBdr>
        <w:top w:val="none" w:sz="0" w:space="0" w:color="auto"/>
        <w:left w:val="none" w:sz="0" w:space="0" w:color="auto"/>
        <w:bottom w:val="none" w:sz="0" w:space="0" w:color="auto"/>
        <w:right w:val="none" w:sz="0" w:space="0" w:color="auto"/>
      </w:divBdr>
    </w:div>
    <w:div w:id="79496368">
      <w:bodyDiv w:val="1"/>
      <w:marLeft w:val="0"/>
      <w:marRight w:val="0"/>
      <w:marTop w:val="0"/>
      <w:marBottom w:val="0"/>
      <w:divBdr>
        <w:top w:val="none" w:sz="0" w:space="0" w:color="auto"/>
        <w:left w:val="none" w:sz="0" w:space="0" w:color="auto"/>
        <w:bottom w:val="none" w:sz="0" w:space="0" w:color="auto"/>
        <w:right w:val="none" w:sz="0" w:space="0" w:color="auto"/>
      </w:divBdr>
    </w:div>
    <w:div w:id="93475335">
      <w:bodyDiv w:val="1"/>
      <w:marLeft w:val="0"/>
      <w:marRight w:val="0"/>
      <w:marTop w:val="0"/>
      <w:marBottom w:val="0"/>
      <w:divBdr>
        <w:top w:val="none" w:sz="0" w:space="0" w:color="auto"/>
        <w:left w:val="none" w:sz="0" w:space="0" w:color="auto"/>
        <w:bottom w:val="none" w:sz="0" w:space="0" w:color="auto"/>
        <w:right w:val="none" w:sz="0" w:space="0" w:color="auto"/>
      </w:divBdr>
    </w:div>
    <w:div w:id="97726336">
      <w:bodyDiv w:val="1"/>
      <w:marLeft w:val="0"/>
      <w:marRight w:val="0"/>
      <w:marTop w:val="0"/>
      <w:marBottom w:val="0"/>
      <w:divBdr>
        <w:top w:val="none" w:sz="0" w:space="0" w:color="auto"/>
        <w:left w:val="none" w:sz="0" w:space="0" w:color="auto"/>
        <w:bottom w:val="none" w:sz="0" w:space="0" w:color="auto"/>
        <w:right w:val="none" w:sz="0" w:space="0" w:color="auto"/>
      </w:divBdr>
    </w:div>
    <w:div w:id="142505515">
      <w:bodyDiv w:val="1"/>
      <w:marLeft w:val="0"/>
      <w:marRight w:val="0"/>
      <w:marTop w:val="0"/>
      <w:marBottom w:val="0"/>
      <w:divBdr>
        <w:top w:val="none" w:sz="0" w:space="0" w:color="auto"/>
        <w:left w:val="none" w:sz="0" w:space="0" w:color="auto"/>
        <w:bottom w:val="none" w:sz="0" w:space="0" w:color="auto"/>
        <w:right w:val="none" w:sz="0" w:space="0" w:color="auto"/>
      </w:divBdr>
    </w:div>
    <w:div w:id="159514952">
      <w:bodyDiv w:val="1"/>
      <w:marLeft w:val="0"/>
      <w:marRight w:val="0"/>
      <w:marTop w:val="0"/>
      <w:marBottom w:val="0"/>
      <w:divBdr>
        <w:top w:val="none" w:sz="0" w:space="0" w:color="auto"/>
        <w:left w:val="none" w:sz="0" w:space="0" w:color="auto"/>
        <w:bottom w:val="none" w:sz="0" w:space="0" w:color="auto"/>
        <w:right w:val="none" w:sz="0" w:space="0" w:color="auto"/>
      </w:divBdr>
    </w:div>
    <w:div w:id="167521517">
      <w:bodyDiv w:val="1"/>
      <w:marLeft w:val="0"/>
      <w:marRight w:val="0"/>
      <w:marTop w:val="0"/>
      <w:marBottom w:val="0"/>
      <w:divBdr>
        <w:top w:val="none" w:sz="0" w:space="0" w:color="auto"/>
        <w:left w:val="none" w:sz="0" w:space="0" w:color="auto"/>
        <w:bottom w:val="none" w:sz="0" w:space="0" w:color="auto"/>
        <w:right w:val="none" w:sz="0" w:space="0" w:color="auto"/>
      </w:divBdr>
    </w:div>
    <w:div w:id="208808200">
      <w:bodyDiv w:val="1"/>
      <w:marLeft w:val="0"/>
      <w:marRight w:val="0"/>
      <w:marTop w:val="0"/>
      <w:marBottom w:val="0"/>
      <w:divBdr>
        <w:top w:val="none" w:sz="0" w:space="0" w:color="auto"/>
        <w:left w:val="none" w:sz="0" w:space="0" w:color="auto"/>
        <w:bottom w:val="none" w:sz="0" w:space="0" w:color="auto"/>
        <w:right w:val="none" w:sz="0" w:space="0" w:color="auto"/>
      </w:divBdr>
    </w:div>
    <w:div w:id="266238872">
      <w:bodyDiv w:val="1"/>
      <w:marLeft w:val="0"/>
      <w:marRight w:val="0"/>
      <w:marTop w:val="0"/>
      <w:marBottom w:val="0"/>
      <w:divBdr>
        <w:top w:val="none" w:sz="0" w:space="0" w:color="auto"/>
        <w:left w:val="none" w:sz="0" w:space="0" w:color="auto"/>
        <w:bottom w:val="none" w:sz="0" w:space="0" w:color="auto"/>
        <w:right w:val="none" w:sz="0" w:space="0" w:color="auto"/>
      </w:divBdr>
    </w:div>
    <w:div w:id="268391139">
      <w:bodyDiv w:val="1"/>
      <w:marLeft w:val="0"/>
      <w:marRight w:val="0"/>
      <w:marTop w:val="0"/>
      <w:marBottom w:val="0"/>
      <w:divBdr>
        <w:top w:val="none" w:sz="0" w:space="0" w:color="auto"/>
        <w:left w:val="none" w:sz="0" w:space="0" w:color="auto"/>
        <w:bottom w:val="none" w:sz="0" w:space="0" w:color="auto"/>
        <w:right w:val="none" w:sz="0" w:space="0" w:color="auto"/>
      </w:divBdr>
    </w:div>
    <w:div w:id="277566327">
      <w:bodyDiv w:val="1"/>
      <w:marLeft w:val="0"/>
      <w:marRight w:val="0"/>
      <w:marTop w:val="0"/>
      <w:marBottom w:val="0"/>
      <w:divBdr>
        <w:top w:val="none" w:sz="0" w:space="0" w:color="auto"/>
        <w:left w:val="none" w:sz="0" w:space="0" w:color="auto"/>
        <w:bottom w:val="none" w:sz="0" w:space="0" w:color="auto"/>
        <w:right w:val="none" w:sz="0" w:space="0" w:color="auto"/>
      </w:divBdr>
    </w:div>
    <w:div w:id="360320158">
      <w:bodyDiv w:val="1"/>
      <w:marLeft w:val="0"/>
      <w:marRight w:val="0"/>
      <w:marTop w:val="0"/>
      <w:marBottom w:val="0"/>
      <w:divBdr>
        <w:top w:val="none" w:sz="0" w:space="0" w:color="auto"/>
        <w:left w:val="none" w:sz="0" w:space="0" w:color="auto"/>
        <w:bottom w:val="none" w:sz="0" w:space="0" w:color="auto"/>
        <w:right w:val="none" w:sz="0" w:space="0" w:color="auto"/>
      </w:divBdr>
    </w:div>
    <w:div w:id="470055244">
      <w:bodyDiv w:val="1"/>
      <w:marLeft w:val="0"/>
      <w:marRight w:val="0"/>
      <w:marTop w:val="0"/>
      <w:marBottom w:val="0"/>
      <w:divBdr>
        <w:top w:val="none" w:sz="0" w:space="0" w:color="auto"/>
        <w:left w:val="none" w:sz="0" w:space="0" w:color="auto"/>
        <w:bottom w:val="none" w:sz="0" w:space="0" w:color="auto"/>
        <w:right w:val="none" w:sz="0" w:space="0" w:color="auto"/>
      </w:divBdr>
    </w:div>
    <w:div w:id="504247542">
      <w:bodyDiv w:val="1"/>
      <w:marLeft w:val="0"/>
      <w:marRight w:val="0"/>
      <w:marTop w:val="0"/>
      <w:marBottom w:val="0"/>
      <w:divBdr>
        <w:top w:val="none" w:sz="0" w:space="0" w:color="auto"/>
        <w:left w:val="none" w:sz="0" w:space="0" w:color="auto"/>
        <w:bottom w:val="none" w:sz="0" w:space="0" w:color="auto"/>
        <w:right w:val="none" w:sz="0" w:space="0" w:color="auto"/>
      </w:divBdr>
    </w:div>
    <w:div w:id="581374078">
      <w:bodyDiv w:val="1"/>
      <w:marLeft w:val="0"/>
      <w:marRight w:val="0"/>
      <w:marTop w:val="0"/>
      <w:marBottom w:val="0"/>
      <w:divBdr>
        <w:top w:val="none" w:sz="0" w:space="0" w:color="auto"/>
        <w:left w:val="none" w:sz="0" w:space="0" w:color="auto"/>
        <w:bottom w:val="none" w:sz="0" w:space="0" w:color="auto"/>
        <w:right w:val="none" w:sz="0" w:space="0" w:color="auto"/>
      </w:divBdr>
    </w:div>
    <w:div w:id="609700208">
      <w:bodyDiv w:val="1"/>
      <w:marLeft w:val="0"/>
      <w:marRight w:val="0"/>
      <w:marTop w:val="0"/>
      <w:marBottom w:val="0"/>
      <w:divBdr>
        <w:top w:val="none" w:sz="0" w:space="0" w:color="auto"/>
        <w:left w:val="none" w:sz="0" w:space="0" w:color="auto"/>
        <w:bottom w:val="none" w:sz="0" w:space="0" w:color="auto"/>
        <w:right w:val="none" w:sz="0" w:space="0" w:color="auto"/>
      </w:divBdr>
    </w:div>
    <w:div w:id="640961491">
      <w:bodyDiv w:val="1"/>
      <w:marLeft w:val="0"/>
      <w:marRight w:val="0"/>
      <w:marTop w:val="0"/>
      <w:marBottom w:val="0"/>
      <w:divBdr>
        <w:top w:val="none" w:sz="0" w:space="0" w:color="auto"/>
        <w:left w:val="none" w:sz="0" w:space="0" w:color="auto"/>
        <w:bottom w:val="none" w:sz="0" w:space="0" w:color="auto"/>
        <w:right w:val="none" w:sz="0" w:space="0" w:color="auto"/>
      </w:divBdr>
    </w:div>
    <w:div w:id="645091697">
      <w:bodyDiv w:val="1"/>
      <w:marLeft w:val="0"/>
      <w:marRight w:val="0"/>
      <w:marTop w:val="0"/>
      <w:marBottom w:val="0"/>
      <w:divBdr>
        <w:top w:val="none" w:sz="0" w:space="0" w:color="auto"/>
        <w:left w:val="none" w:sz="0" w:space="0" w:color="auto"/>
        <w:bottom w:val="none" w:sz="0" w:space="0" w:color="auto"/>
        <w:right w:val="none" w:sz="0" w:space="0" w:color="auto"/>
      </w:divBdr>
    </w:div>
    <w:div w:id="646401235">
      <w:bodyDiv w:val="1"/>
      <w:marLeft w:val="0"/>
      <w:marRight w:val="0"/>
      <w:marTop w:val="0"/>
      <w:marBottom w:val="0"/>
      <w:divBdr>
        <w:top w:val="none" w:sz="0" w:space="0" w:color="auto"/>
        <w:left w:val="none" w:sz="0" w:space="0" w:color="auto"/>
        <w:bottom w:val="none" w:sz="0" w:space="0" w:color="auto"/>
        <w:right w:val="none" w:sz="0" w:space="0" w:color="auto"/>
      </w:divBdr>
    </w:div>
    <w:div w:id="655916096">
      <w:bodyDiv w:val="1"/>
      <w:marLeft w:val="0"/>
      <w:marRight w:val="0"/>
      <w:marTop w:val="0"/>
      <w:marBottom w:val="0"/>
      <w:divBdr>
        <w:top w:val="none" w:sz="0" w:space="0" w:color="auto"/>
        <w:left w:val="none" w:sz="0" w:space="0" w:color="auto"/>
        <w:bottom w:val="none" w:sz="0" w:space="0" w:color="auto"/>
        <w:right w:val="none" w:sz="0" w:space="0" w:color="auto"/>
      </w:divBdr>
    </w:div>
    <w:div w:id="664480055">
      <w:bodyDiv w:val="1"/>
      <w:marLeft w:val="0"/>
      <w:marRight w:val="0"/>
      <w:marTop w:val="0"/>
      <w:marBottom w:val="0"/>
      <w:divBdr>
        <w:top w:val="none" w:sz="0" w:space="0" w:color="auto"/>
        <w:left w:val="none" w:sz="0" w:space="0" w:color="auto"/>
        <w:bottom w:val="none" w:sz="0" w:space="0" w:color="auto"/>
        <w:right w:val="none" w:sz="0" w:space="0" w:color="auto"/>
      </w:divBdr>
    </w:div>
    <w:div w:id="670911585">
      <w:bodyDiv w:val="1"/>
      <w:marLeft w:val="0"/>
      <w:marRight w:val="0"/>
      <w:marTop w:val="0"/>
      <w:marBottom w:val="0"/>
      <w:divBdr>
        <w:top w:val="none" w:sz="0" w:space="0" w:color="auto"/>
        <w:left w:val="none" w:sz="0" w:space="0" w:color="auto"/>
        <w:bottom w:val="none" w:sz="0" w:space="0" w:color="auto"/>
        <w:right w:val="none" w:sz="0" w:space="0" w:color="auto"/>
      </w:divBdr>
    </w:div>
    <w:div w:id="677776759">
      <w:bodyDiv w:val="1"/>
      <w:marLeft w:val="0"/>
      <w:marRight w:val="0"/>
      <w:marTop w:val="0"/>
      <w:marBottom w:val="0"/>
      <w:divBdr>
        <w:top w:val="none" w:sz="0" w:space="0" w:color="auto"/>
        <w:left w:val="none" w:sz="0" w:space="0" w:color="auto"/>
        <w:bottom w:val="none" w:sz="0" w:space="0" w:color="auto"/>
        <w:right w:val="none" w:sz="0" w:space="0" w:color="auto"/>
      </w:divBdr>
    </w:div>
    <w:div w:id="699471577">
      <w:bodyDiv w:val="1"/>
      <w:marLeft w:val="0"/>
      <w:marRight w:val="0"/>
      <w:marTop w:val="0"/>
      <w:marBottom w:val="0"/>
      <w:divBdr>
        <w:top w:val="none" w:sz="0" w:space="0" w:color="auto"/>
        <w:left w:val="none" w:sz="0" w:space="0" w:color="auto"/>
        <w:bottom w:val="none" w:sz="0" w:space="0" w:color="auto"/>
        <w:right w:val="none" w:sz="0" w:space="0" w:color="auto"/>
      </w:divBdr>
    </w:div>
    <w:div w:id="701593449">
      <w:bodyDiv w:val="1"/>
      <w:marLeft w:val="0"/>
      <w:marRight w:val="0"/>
      <w:marTop w:val="0"/>
      <w:marBottom w:val="0"/>
      <w:divBdr>
        <w:top w:val="none" w:sz="0" w:space="0" w:color="auto"/>
        <w:left w:val="none" w:sz="0" w:space="0" w:color="auto"/>
        <w:bottom w:val="none" w:sz="0" w:space="0" w:color="auto"/>
        <w:right w:val="none" w:sz="0" w:space="0" w:color="auto"/>
      </w:divBdr>
    </w:div>
    <w:div w:id="752121080">
      <w:bodyDiv w:val="1"/>
      <w:marLeft w:val="0"/>
      <w:marRight w:val="0"/>
      <w:marTop w:val="0"/>
      <w:marBottom w:val="0"/>
      <w:divBdr>
        <w:top w:val="none" w:sz="0" w:space="0" w:color="auto"/>
        <w:left w:val="none" w:sz="0" w:space="0" w:color="auto"/>
        <w:bottom w:val="none" w:sz="0" w:space="0" w:color="auto"/>
        <w:right w:val="none" w:sz="0" w:space="0" w:color="auto"/>
      </w:divBdr>
    </w:div>
    <w:div w:id="754480090">
      <w:bodyDiv w:val="1"/>
      <w:marLeft w:val="0"/>
      <w:marRight w:val="0"/>
      <w:marTop w:val="0"/>
      <w:marBottom w:val="0"/>
      <w:divBdr>
        <w:top w:val="none" w:sz="0" w:space="0" w:color="auto"/>
        <w:left w:val="none" w:sz="0" w:space="0" w:color="auto"/>
        <w:bottom w:val="none" w:sz="0" w:space="0" w:color="auto"/>
        <w:right w:val="none" w:sz="0" w:space="0" w:color="auto"/>
      </w:divBdr>
    </w:div>
    <w:div w:id="762341883">
      <w:bodyDiv w:val="1"/>
      <w:marLeft w:val="0"/>
      <w:marRight w:val="0"/>
      <w:marTop w:val="0"/>
      <w:marBottom w:val="0"/>
      <w:divBdr>
        <w:top w:val="none" w:sz="0" w:space="0" w:color="auto"/>
        <w:left w:val="none" w:sz="0" w:space="0" w:color="auto"/>
        <w:bottom w:val="none" w:sz="0" w:space="0" w:color="auto"/>
        <w:right w:val="none" w:sz="0" w:space="0" w:color="auto"/>
      </w:divBdr>
    </w:div>
    <w:div w:id="786237377">
      <w:bodyDiv w:val="1"/>
      <w:marLeft w:val="0"/>
      <w:marRight w:val="0"/>
      <w:marTop w:val="0"/>
      <w:marBottom w:val="0"/>
      <w:divBdr>
        <w:top w:val="none" w:sz="0" w:space="0" w:color="auto"/>
        <w:left w:val="none" w:sz="0" w:space="0" w:color="auto"/>
        <w:bottom w:val="none" w:sz="0" w:space="0" w:color="auto"/>
        <w:right w:val="none" w:sz="0" w:space="0" w:color="auto"/>
      </w:divBdr>
    </w:div>
    <w:div w:id="812992148">
      <w:bodyDiv w:val="1"/>
      <w:marLeft w:val="0"/>
      <w:marRight w:val="0"/>
      <w:marTop w:val="0"/>
      <w:marBottom w:val="0"/>
      <w:divBdr>
        <w:top w:val="none" w:sz="0" w:space="0" w:color="auto"/>
        <w:left w:val="none" w:sz="0" w:space="0" w:color="auto"/>
        <w:bottom w:val="none" w:sz="0" w:space="0" w:color="auto"/>
        <w:right w:val="none" w:sz="0" w:space="0" w:color="auto"/>
      </w:divBdr>
    </w:div>
    <w:div w:id="842478739">
      <w:bodyDiv w:val="1"/>
      <w:marLeft w:val="0"/>
      <w:marRight w:val="0"/>
      <w:marTop w:val="0"/>
      <w:marBottom w:val="0"/>
      <w:divBdr>
        <w:top w:val="none" w:sz="0" w:space="0" w:color="auto"/>
        <w:left w:val="none" w:sz="0" w:space="0" w:color="auto"/>
        <w:bottom w:val="none" w:sz="0" w:space="0" w:color="auto"/>
        <w:right w:val="none" w:sz="0" w:space="0" w:color="auto"/>
      </w:divBdr>
    </w:div>
    <w:div w:id="844973228">
      <w:bodyDiv w:val="1"/>
      <w:marLeft w:val="0"/>
      <w:marRight w:val="0"/>
      <w:marTop w:val="0"/>
      <w:marBottom w:val="0"/>
      <w:divBdr>
        <w:top w:val="none" w:sz="0" w:space="0" w:color="auto"/>
        <w:left w:val="none" w:sz="0" w:space="0" w:color="auto"/>
        <w:bottom w:val="none" w:sz="0" w:space="0" w:color="auto"/>
        <w:right w:val="none" w:sz="0" w:space="0" w:color="auto"/>
      </w:divBdr>
    </w:div>
    <w:div w:id="888955671">
      <w:bodyDiv w:val="1"/>
      <w:marLeft w:val="0"/>
      <w:marRight w:val="0"/>
      <w:marTop w:val="0"/>
      <w:marBottom w:val="0"/>
      <w:divBdr>
        <w:top w:val="none" w:sz="0" w:space="0" w:color="auto"/>
        <w:left w:val="none" w:sz="0" w:space="0" w:color="auto"/>
        <w:bottom w:val="none" w:sz="0" w:space="0" w:color="auto"/>
        <w:right w:val="none" w:sz="0" w:space="0" w:color="auto"/>
      </w:divBdr>
    </w:div>
    <w:div w:id="890535888">
      <w:bodyDiv w:val="1"/>
      <w:marLeft w:val="0"/>
      <w:marRight w:val="0"/>
      <w:marTop w:val="0"/>
      <w:marBottom w:val="0"/>
      <w:divBdr>
        <w:top w:val="none" w:sz="0" w:space="0" w:color="auto"/>
        <w:left w:val="none" w:sz="0" w:space="0" w:color="auto"/>
        <w:bottom w:val="none" w:sz="0" w:space="0" w:color="auto"/>
        <w:right w:val="none" w:sz="0" w:space="0" w:color="auto"/>
      </w:divBdr>
    </w:div>
    <w:div w:id="948008152">
      <w:bodyDiv w:val="1"/>
      <w:marLeft w:val="0"/>
      <w:marRight w:val="0"/>
      <w:marTop w:val="0"/>
      <w:marBottom w:val="0"/>
      <w:divBdr>
        <w:top w:val="none" w:sz="0" w:space="0" w:color="auto"/>
        <w:left w:val="none" w:sz="0" w:space="0" w:color="auto"/>
        <w:bottom w:val="none" w:sz="0" w:space="0" w:color="auto"/>
        <w:right w:val="none" w:sz="0" w:space="0" w:color="auto"/>
      </w:divBdr>
    </w:div>
    <w:div w:id="994803463">
      <w:bodyDiv w:val="1"/>
      <w:marLeft w:val="0"/>
      <w:marRight w:val="0"/>
      <w:marTop w:val="0"/>
      <w:marBottom w:val="0"/>
      <w:divBdr>
        <w:top w:val="none" w:sz="0" w:space="0" w:color="auto"/>
        <w:left w:val="none" w:sz="0" w:space="0" w:color="auto"/>
        <w:bottom w:val="none" w:sz="0" w:space="0" w:color="auto"/>
        <w:right w:val="none" w:sz="0" w:space="0" w:color="auto"/>
      </w:divBdr>
    </w:div>
    <w:div w:id="997148146">
      <w:bodyDiv w:val="1"/>
      <w:marLeft w:val="0"/>
      <w:marRight w:val="0"/>
      <w:marTop w:val="0"/>
      <w:marBottom w:val="0"/>
      <w:divBdr>
        <w:top w:val="none" w:sz="0" w:space="0" w:color="auto"/>
        <w:left w:val="none" w:sz="0" w:space="0" w:color="auto"/>
        <w:bottom w:val="none" w:sz="0" w:space="0" w:color="auto"/>
        <w:right w:val="none" w:sz="0" w:space="0" w:color="auto"/>
      </w:divBdr>
    </w:div>
    <w:div w:id="1022123927">
      <w:bodyDiv w:val="1"/>
      <w:marLeft w:val="0"/>
      <w:marRight w:val="0"/>
      <w:marTop w:val="0"/>
      <w:marBottom w:val="0"/>
      <w:divBdr>
        <w:top w:val="none" w:sz="0" w:space="0" w:color="auto"/>
        <w:left w:val="none" w:sz="0" w:space="0" w:color="auto"/>
        <w:bottom w:val="none" w:sz="0" w:space="0" w:color="auto"/>
        <w:right w:val="none" w:sz="0" w:space="0" w:color="auto"/>
      </w:divBdr>
    </w:div>
    <w:div w:id="1026716485">
      <w:bodyDiv w:val="1"/>
      <w:marLeft w:val="0"/>
      <w:marRight w:val="0"/>
      <w:marTop w:val="0"/>
      <w:marBottom w:val="0"/>
      <w:divBdr>
        <w:top w:val="none" w:sz="0" w:space="0" w:color="auto"/>
        <w:left w:val="none" w:sz="0" w:space="0" w:color="auto"/>
        <w:bottom w:val="none" w:sz="0" w:space="0" w:color="auto"/>
        <w:right w:val="none" w:sz="0" w:space="0" w:color="auto"/>
      </w:divBdr>
    </w:div>
    <w:div w:id="1087382320">
      <w:bodyDiv w:val="1"/>
      <w:marLeft w:val="0"/>
      <w:marRight w:val="0"/>
      <w:marTop w:val="0"/>
      <w:marBottom w:val="0"/>
      <w:divBdr>
        <w:top w:val="none" w:sz="0" w:space="0" w:color="auto"/>
        <w:left w:val="none" w:sz="0" w:space="0" w:color="auto"/>
        <w:bottom w:val="none" w:sz="0" w:space="0" w:color="auto"/>
        <w:right w:val="none" w:sz="0" w:space="0" w:color="auto"/>
      </w:divBdr>
    </w:div>
    <w:div w:id="1096753105">
      <w:bodyDiv w:val="1"/>
      <w:marLeft w:val="0"/>
      <w:marRight w:val="0"/>
      <w:marTop w:val="0"/>
      <w:marBottom w:val="0"/>
      <w:divBdr>
        <w:top w:val="none" w:sz="0" w:space="0" w:color="auto"/>
        <w:left w:val="none" w:sz="0" w:space="0" w:color="auto"/>
        <w:bottom w:val="none" w:sz="0" w:space="0" w:color="auto"/>
        <w:right w:val="none" w:sz="0" w:space="0" w:color="auto"/>
      </w:divBdr>
    </w:div>
    <w:div w:id="1138062792">
      <w:bodyDiv w:val="1"/>
      <w:marLeft w:val="0"/>
      <w:marRight w:val="0"/>
      <w:marTop w:val="0"/>
      <w:marBottom w:val="0"/>
      <w:divBdr>
        <w:top w:val="none" w:sz="0" w:space="0" w:color="auto"/>
        <w:left w:val="none" w:sz="0" w:space="0" w:color="auto"/>
        <w:bottom w:val="none" w:sz="0" w:space="0" w:color="auto"/>
        <w:right w:val="none" w:sz="0" w:space="0" w:color="auto"/>
      </w:divBdr>
    </w:div>
    <w:div w:id="1167287804">
      <w:bodyDiv w:val="1"/>
      <w:marLeft w:val="0"/>
      <w:marRight w:val="0"/>
      <w:marTop w:val="0"/>
      <w:marBottom w:val="0"/>
      <w:divBdr>
        <w:top w:val="none" w:sz="0" w:space="0" w:color="auto"/>
        <w:left w:val="none" w:sz="0" w:space="0" w:color="auto"/>
        <w:bottom w:val="none" w:sz="0" w:space="0" w:color="auto"/>
        <w:right w:val="none" w:sz="0" w:space="0" w:color="auto"/>
      </w:divBdr>
    </w:div>
    <w:div w:id="1191798725">
      <w:bodyDiv w:val="1"/>
      <w:marLeft w:val="0"/>
      <w:marRight w:val="0"/>
      <w:marTop w:val="0"/>
      <w:marBottom w:val="0"/>
      <w:divBdr>
        <w:top w:val="none" w:sz="0" w:space="0" w:color="auto"/>
        <w:left w:val="none" w:sz="0" w:space="0" w:color="auto"/>
        <w:bottom w:val="none" w:sz="0" w:space="0" w:color="auto"/>
        <w:right w:val="none" w:sz="0" w:space="0" w:color="auto"/>
      </w:divBdr>
    </w:div>
    <w:div w:id="1193768879">
      <w:bodyDiv w:val="1"/>
      <w:marLeft w:val="0"/>
      <w:marRight w:val="0"/>
      <w:marTop w:val="0"/>
      <w:marBottom w:val="0"/>
      <w:divBdr>
        <w:top w:val="none" w:sz="0" w:space="0" w:color="auto"/>
        <w:left w:val="none" w:sz="0" w:space="0" w:color="auto"/>
        <w:bottom w:val="none" w:sz="0" w:space="0" w:color="auto"/>
        <w:right w:val="none" w:sz="0" w:space="0" w:color="auto"/>
      </w:divBdr>
    </w:div>
    <w:div w:id="1201437379">
      <w:bodyDiv w:val="1"/>
      <w:marLeft w:val="0"/>
      <w:marRight w:val="0"/>
      <w:marTop w:val="0"/>
      <w:marBottom w:val="0"/>
      <w:divBdr>
        <w:top w:val="none" w:sz="0" w:space="0" w:color="auto"/>
        <w:left w:val="none" w:sz="0" w:space="0" w:color="auto"/>
        <w:bottom w:val="none" w:sz="0" w:space="0" w:color="auto"/>
        <w:right w:val="none" w:sz="0" w:space="0" w:color="auto"/>
      </w:divBdr>
    </w:div>
    <w:div w:id="1255750778">
      <w:bodyDiv w:val="1"/>
      <w:marLeft w:val="0"/>
      <w:marRight w:val="0"/>
      <w:marTop w:val="0"/>
      <w:marBottom w:val="0"/>
      <w:divBdr>
        <w:top w:val="none" w:sz="0" w:space="0" w:color="auto"/>
        <w:left w:val="none" w:sz="0" w:space="0" w:color="auto"/>
        <w:bottom w:val="none" w:sz="0" w:space="0" w:color="auto"/>
        <w:right w:val="none" w:sz="0" w:space="0" w:color="auto"/>
      </w:divBdr>
    </w:div>
    <w:div w:id="1318463387">
      <w:bodyDiv w:val="1"/>
      <w:marLeft w:val="0"/>
      <w:marRight w:val="0"/>
      <w:marTop w:val="0"/>
      <w:marBottom w:val="0"/>
      <w:divBdr>
        <w:top w:val="none" w:sz="0" w:space="0" w:color="auto"/>
        <w:left w:val="none" w:sz="0" w:space="0" w:color="auto"/>
        <w:bottom w:val="none" w:sz="0" w:space="0" w:color="auto"/>
        <w:right w:val="none" w:sz="0" w:space="0" w:color="auto"/>
      </w:divBdr>
    </w:div>
    <w:div w:id="1324040643">
      <w:bodyDiv w:val="1"/>
      <w:marLeft w:val="0"/>
      <w:marRight w:val="0"/>
      <w:marTop w:val="0"/>
      <w:marBottom w:val="0"/>
      <w:divBdr>
        <w:top w:val="none" w:sz="0" w:space="0" w:color="auto"/>
        <w:left w:val="none" w:sz="0" w:space="0" w:color="auto"/>
        <w:bottom w:val="none" w:sz="0" w:space="0" w:color="auto"/>
        <w:right w:val="none" w:sz="0" w:space="0" w:color="auto"/>
      </w:divBdr>
    </w:div>
    <w:div w:id="1380939356">
      <w:bodyDiv w:val="1"/>
      <w:marLeft w:val="0"/>
      <w:marRight w:val="0"/>
      <w:marTop w:val="0"/>
      <w:marBottom w:val="0"/>
      <w:divBdr>
        <w:top w:val="none" w:sz="0" w:space="0" w:color="auto"/>
        <w:left w:val="none" w:sz="0" w:space="0" w:color="auto"/>
        <w:bottom w:val="none" w:sz="0" w:space="0" w:color="auto"/>
        <w:right w:val="none" w:sz="0" w:space="0" w:color="auto"/>
      </w:divBdr>
    </w:div>
    <w:div w:id="1388066982">
      <w:bodyDiv w:val="1"/>
      <w:marLeft w:val="0"/>
      <w:marRight w:val="0"/>
      <w:marTop w:val="0"/>
      <w:marBottom w:val="0"/>
      <w:divBdr>
        <w:top w:val="none" w:sz="0" w:space="0" w:color="auto"/>
        <w:left w:val="none" w:sz="0" w:space="0" w:color="auto"/>
        <w:bottom w:val="none" w:sz="0" w:space="0" w:color="auto"/>
        <w:right w:val="none" w:sz="0" w:space="0" w:color="auto"/>
      </w:divBdr>
    </w:div>
    <w:div w:id="1465544058">
      <w:bodyDiv w:val="1"/>
      <w:marLeft w:val="0"/>
      <w:marRight w:val="0"/>
      <w:marTop w:val="0"/>
      <w:marBottom w:val="0"/>
      <w:divBdr>
        <w:top w:val="none" w:sz="0" w:space="0" w:color="auto"/>
        <w:left w:val="none" w:sz="0" w:space="0" w:color="auto"/>
        <w:bottom w:val="none" w:sz="0" w:space="0" w:color="auto"/>
        <w:right w:val="none" w:sz="0" w:space="0" w:color="auto"/>
      </w:divBdr>
    </w:div>
    <w:div w:id="1479766647">
      <w:bodyDiv w:val="1"/>
      <w:marLeft w:val="0"/>
      <w:marRight w:val="0"/>
      <w:marTop w:val="0"/>
      <w:marBottom w:val="0"/>
      <w:divBdr>
        <w:top w:val="none" w:sz="0" w:space="0" w:color="auto"/>
        <w:left w:val="none" w:sz="0" w:space="0" w:color="auto"/>
        <w:bottom w:val="none" w:sz="0" w:space="0" w:color="auto"/>
        <w:right w:val="none" w:sz="0" w:space="0" w:color="auto"/>
      </w:divBdr>
    </w:div>
    <w:div w:id="1481268723">
      <w:bodyDiv w:val="1"/>
      <w:marLeft w:val="0"/>
      <w:marRight w:val="0"/>
      <w:marTop w:val="0"/>
      <w:marBottom w:val="0"/>
      <w:divBdr>
        <w:top w:val="none" w:sz="0" w:space="0" w:color="auto"/>
        <w:left w:val="none" w:sz="0" w:space="0" w:color="auto"/>
        <w:bottom w:val="none" w:sz="0" w:space="0" w:color="auto"/>
        <w:right w:val="none" w:sz="0" w:space="0" w:color="auto"/>
      </w:divBdr>
    </w:div>
    <w:div w:id="1481968156">
      <w:bodyDiv w:val="1"/>
      <w:marLeft w:val="0"/>
      <w:marRight w:val="0"/>
      <w:marTop w:val="0"/>
      <w:marBottom w:val="0"/>
      <w:divBdr>
        <w:top w:val="none" w:sz="0" w:space="0" w:color="auto"/>
        <w:left w:val="none" w:sz="0" w:space="0" w:color="auto"/>
        <w:bottom w:val="none" w:sz="0" w:space="0" w:color="auto"/>
        <w:right w:val="none" w:sz="0" w:space="0" w:color="auto"/>
      </w:divBdr>
    </w:div>
    <w:div w:id="1493376690">
      <w:bodyDiv w:val="1"/>
      <w:marLeft w:val="0"/>
      <w:marRight w:val="0"/>
      <w:marTop w:val="0"/>
      <w:marBottom w:val="0"/>
      <w:divBdr>
        <w:top w:val="none" w:sz="0" w:space="0" w:color="auto"/>
        <w:left w:val="none" w:sz="0" w:space="0" w:color="auto"/>
        <w:bottom w:val="none" w:sz="0" w:space="0" w:color="auto"/>
        <w:right w:val="none" w:sz="0" w:space="0" w:color="auto"/>
      </w:divBdr>
    </w:div>
    <w:div w:id="1522822057">
      <w:bodyDiv w:val="1"/>
      <w:marLeft w:val="0"/>
      <w:marRight w:val="0"/>
      <w:marTop w:val="0"/>
      <w:marBottom w:val="0"/>
      <w:divBdr>
        <w:top w:val="none" w:sz="0" w:space="0" w:color="auto"/>
        <w:left w:val="none" w:sz="0" w:space="0" w:color="auto"/>
        <w:bottom w:val="none" w:sz="0" w:space="0" w:color="auto"/>
        <w:right w:val="none" w:sz="0" w:space="0" w:color="auto"/>
      </w:divBdr>
    </w:div>
    <w:div w:id="1556577200">
      <w:bodyDiv w:val="1"/>
      <w:marLeft w:val="0"/>
      <w:marRight w:val="0"/>
      <w:marTop w:val="0"/>
      <w:marBottom w:val="0"/>
      <w:divBdr>
        <w:top w:val="none" w:sz="0" w:space="0" w:color="auto"/>
        <w:left w:val="none" w:sz="0" w:space="0" w:color="auto"/>
        <w:bottom w:val="none" w:sz="0" w:space="0" w:color="auto"/>
        <w:right w:val="none" w:sz="0" w:space="0" w:color="auto"/>
      </w:divBdr>
    </w:div>
    <w:div w:id="1639918064">
      <w:bodyDiv w:val="1"/>
      <w:marLeft w:val="0"/>
      <w:marRight w:val="0"/>
      <w:marTop w:val="0"/>
      <w:marBottom w:val="0"/>
      <w:divBdr>
        <w:top w:val="none" w:sz="0" w:space="0" w:color="auto"/>
        <w:left w:val="none" w:sz="0" w:space="0" w:color="auto"/>
        <w:bottom w:val="none" w:sz="0" w:space="0" w:color="auto"/>
        <w:right w:val="none" w:sz="0" w:space="0" w:color="auto"/>
      </w:divBdr>
    </w:div>
    <w:div w:id="1667780146">
      <w:bodyDiv w:val="1"/>
      <w:marLeft w:val="0"/>
      <w:marRight w:val="0"/>
      <w:marTop w:val="0"/>
      <w:marBottom w:val="0"/>
      <w:divBdr>
        <w:top w:val="none" w:sz="0" w:space="0" w:color="auto"/>
        <w:left w:val="none" w:sz="0" w:space="0" w:color="auto"/>
        <w:bottom w:val="none" w:sz="0" w:space="0" w:color="auto"/>
        <w:right w:val="none" w:sz="0" w:space="0" w:color="auto"/>
      </w:divBdr>
    </w:div>
    <w:div w:id="1709836409">
      <w:bodyDiv w:val="1"/>
      <w:marLeft w:val="0"/>
      <w:marRight w:val="0"/>
      <w:marTop w:val="0"/>
      <w:marBottom w:val="0"/>
      <w:divBdr>
        <w:top w:val="none" w:sz="0" w:space="0" w:color="auto"/>
        <w:left w:val="none" w:sz="0" w:space="0" w:color="auto"/>
        <w:bottom w:val="none" w:sz="0" w:space="0" w:color="auto"/>
        <w:right w:val="none" w:sz="0" w:space="0" w:color="auto"/>
      </w:divBdr>
    </w:div>
    <w:div w:id="1711878580">
      <w:bodyDiv w:val="1"/>
      <w:marLeft w:val="0"/>
      <w:marRight w:val="0"/>
      <w:marTop w:val="0"/>
      <w:marBottom w:val="0"/>
      <w:divBdr>
        <w:top w:val="none" w:sz="0" w:space="0" w:color="auto"/>
        <w:left w:val="none" w:sz="0" w:space="0" w:color="auto"/>
        <w:bottom w:val="none" w:sz="0" w:space="0" w:color="auto"/>
        <w:right w:val="none" w:sz="0" w:space="0" w:color="auto"/>
      </w:divBdr>
    </w:div>
    <w:div w:id="1771197759">
      <w:bodyDiv w:val="1"/>
      <w:marLeft w:val="0"/>
      <w:marRight w:val="0"/>
      <w:marTop w:val="0"/>
      <w:marBottom w:val="0"/>
      <w:divBdr>
        <w:top w:val="none" w:sz="0" w:space="0" w:color="auto"/>
        <w:left w:val="none" w:sz="0" w:space="0" w:color="auto"/>
        <w:bottom w:val="none" w:sz="0" w:space="0" w:color="auto"/>
        <w:right w:val="none" w:sz="0" w:space="0" w:color="auto"/>
      </w:divBdr>
    </w:div>
    <w:div w:id="1784498807">
      <w:bodyDiv w:val="1"/>
      <w:marLeft w:val="0"/>
      <w:marRight w:val="0"/>
      <w:marTop w:val="0"/>
      <w:marBottom w:val="0"/>
      <w:divBdr>
        <w:top w:val="none" w:sz="0" w:space="0" w:color="auto"/>
        <w:left w:val="none" w:sz="0" w:space="0" w:color="auto"/>
        <w:bottom w:val="none" w:sz="0" w:space="0" w:color="auto"/>
        <w:right w:val="none" w:sz="0" w:space="0" w:color="auto"/>
      </w:divBdr>
    </w:div>
    <w:div w:id="1787578426">
      <w:bodyDiv w:val="1"/>
      <w:marLeft w:val="0"/>
      <w:marRight w:val="0"/>
      <w:marTop w:val="0"/>
      <w:marBottom w:val="0"/>
      <w:divBdr>
        <w:top w:val="none" w:sz="0" w:space="0" w:color="auto"/>
        <w:left w:val="none" w:sz="0" w:space="0" w:color="auto"/>
        <w:bottom w:val="none" w:sz="0" w:space="0" w:color="auto"/>
        <w:right w:val="none" w:sz="0" w:space="0" w:color="auto"/>
      </w:divBdr>
    </w:div>
    <w:div w:id="1803234003">
      <w:bodyDiv w:val="1"/>
      <w:marLeft w:val="0"/>
      <w:marRight w:val="0"/>
      <w:marTop w:val="0"/>
      <w:marBottom w:val="0"/>
      <w:divBdr>
        <w:top w:val="none" w:sz="0" w:space="0" w:color="auto"/>
        <w:left w:val="none" w:sz="0" w:space="0" w:color="auto"/>
        <w:bottom w:val="none" w:sz="0" w:space="0" w:color="auto"/>
        <w:right w:val="none" w:sz="0" w:space="0" w:color="auto"/>
      </w:divBdr>
    </w:div>
    <w:div w:id="1814368090">
      <w:bodyDiv w:val="1"/>
      <w:marLeft w:val="0"/>
      <w:marRight w:val="0"/>
      <w:marTop w:val="0"/>
      <w:marBottom w:val="0"/>
      <w:divBdr>
        <w:top w:val="none" w:sz="0" w:space="0" w:color="auto"/>
        <w:left w:val="none" w:sz="0" w:space="0" w:color="auto"/>
        <w:bottom w:val="none" w:sz="0" w:space="0" w:color="auto"/>
        <w:right w:val="none" w:sz="0" w:space="0" w:color="auto"/>
      </w:divBdr>
    </w:div>
    <w:div w:id="1868057427">
      <w:bodyDiv w:val="1"/>
      <w:marLeft w:val="0"/>
      <w:marRight w:val="0"/>
      <w:marTop w:val="0"/>
      <w:marBottom w:val="0"/>
      <w:divBdr>
        <w:top w:val="none" w:sz="0" w:space="0" w:color="auto"/>
        <w:left w:val="none" w:sz="0" w:space="0" w:color="auto"/>
        <w:bottom w:val="none" w:sz="0" w:space="0" w:color="auto"/>
        <w:right w:val="none" w:sz="0" w:space="0" w:color="auto"/>
      </w:divBdr>
    </w:div>
    <w:div w:id="1872960968">
      <w:bodyDiv w:val="1"/>
      <w:marLeft w:val="0"/>
      <w:marRight w:val="0"/>
      <w:marTop w:val="0"/>
      <w:marBottom w:val="0"/>
      <w:divBdr>
        <w:top w:val="none" w:sz="0" w:space="0" w:color="auto"/>
        <w:left w:val="none" w:sz="0" w:space="0" w:color="auto"/>
        <w:bottom w:val="none" w:sz="0" w:space="0" w:color="auto"/>
        <w:right w:val="none" w:sz="0" w:space="0" w:color="auto"/>
      </w:divBdr>
    </w:div>
    <w:div w:id="1893225372">
      <w:bodyDiv w:val="1"/>
      <w:marLeft w:val="0"/>
      <w:marRight w:val="0"/>
      <w:marTop w:val="0"/>
      <w:marBottom w:val="0"/>
      <w:divBdr>
        <w:top w:val="none" w:sz="0" w:space="0" w:color="auto"/>
        <w:left w:val="none" w:sz="0" w:space="0" w:color="auto"/>
        <w:bottom w:val="none" w:sz="0" w:space="0" w:color="auto"/>
        <w:right w:val="none" w:sz="0" w:space="0" w:color="auto"/>
      </w:divBdr>
    </w:div>
    <w:div w:id="2003196652">
      <w:bodyDiv w:val="1"/>
      <w:marLeft w:val="0"/>
      <w:marRight w:val="0"/>
      <w:marTop w:val="0"/>
      <w:marBottom w:val="0"/>
      <w:divBdr>
        <w:top w:val="none" w:sz="0" w:space="0" w:color="auto"/>
        <w:left w:val="none" w:sz="0" w:space="0" w:color="auto"/>
        <w:bottom w:val="none" w:sz="0" w:space="0" w:color="auto"/>
        <w:right w:val="none" w:sz="0" w:space="0" w:color="auto"/>
      </w:divBdr>
    </w:div>
    <w:div w:id="2005084107">
      <w:bodyDiv w:val="1"/>
      <w:marLeft w:val="0"/>
      <w:marRight w:val="0"/>
      <w:marTop w:val="0"/>
      <w:marBottom w:val="0"/>
      <w:divBdr>
        <w:top w:val="none" w:sz="0" w:space="0" w:color="auto"/>
        <w:left w:val="none" w:sz="0" w:space="0" w:color="auto"/>
        <w:bottom w:val="none" w:sz="0" w:space="0" w:color="auto"/>
        <w:right w:val="none" w:sz="0" w:space="0" w:color="auto"/>
      </w:divBdr>
    </w:div>
    <w:div w:id="2006661612">
      <w:bodyDiv w:val="1"/>
      <w:marLeft w:val="0"/>
      <w:marRight w:val="0"/>
      <w:marTop w:val="0"/>
      <w:marBottom w:val="0"/>
      <w:divBdr>
        <w:top w:val="none" w:sz="0" w:space="0" w:color="auto"/>
        <w:left w:val="none" w:sz="0" w:space="0" w:color="auto"/>
        <w:bottom w:val="none" w:sz="0" w:space="0" w:color="auto"/>
        <w:right w:val="none" w:sz="0" w:space="0" w:color="auto"/>
      </w:divBdr>
    </w:div>
    <w:div w:id="2008510127">
      <w:bodyDiv w:val="1"/>
      <w:marLeft w:val="0"/>
      <w:marRight w:val="0"/>
      <w:marTop w:val="0"/>
      <w:marBottom w:val="0"/>
      <w:divBdr>
        <w:top w:val="none" w:sz="0" w:space="0" w:color="auto"/>
        <w:left w:val="none" w:sz="0" w:space="0" w:color="auto"/>
        <w:bottom w:val="none" w:sz="0" w:space="0" w:color="auto"/>
        <w:right w:val="none" w:sz="0" w:space="0" w:color="auto"/>
      </w:divBdr>
    </w:div>
    <w:div w:id="204498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56c69923-81ca-4877-b551-0a42433c9d52" origin="userSelected">
  <element uid="89d3b76a-033d-441b-8672-393549e2b1c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58484-FAAA-45EA-8BF0-E96A2535A1A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F480831-3C32-4FA3-827C-653048A50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4</Pages>
  <Words>1187</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الفصل الثاني</vt:lpstr>
    </vt:vector>
  </TitlesOfParts>
  <Company>Hewlett-Packard</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الثاني</dc:title>
  <dc:creator>mqlalwah</dc:creator>
  <cp:keywords>PUBLIC - عام</cp:keywords>
  <cp:lastModifiedBy>LOAY SHEHADEH</cp:lastModifiedBy>
  <cp:revision>19</cp:revision>
  <cp:lastPrinted>2024-12-23T09:08:00Z</cp:lastPrinted>
  <dcterms:created xsi:type="dcterms:W3CDTF">2024-12-19T09:29:00Z</dcterms:created>
  <dcterms:modified xsi:type="dcterms:W3CDTF">2024-12-31T07:59:00Z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c63408ae-8745-48c3-9db5-ed658a9b1b91</vt:lpwstr>
  </property>
  <property fmtid="{D5CDD505-2E9C-101B-9397-08002B2CF9AE}" pid="3" name="bjSaver">
    <vt:lpwstr>+KaWHcRoqIYYHAmJE6LGBaeObcz5U1mG</vt:lpwstr>
  </property>
  <property fmtid="{D5CDD505-2E9C-101B-9397-08002B2CF9AE}" pid="4" name="bjDocumentSecurityLabel">
    <vt:lpwstr>PUBLIC - عام</vt:lpwstr>
  </property>
  <property fmtid="{D5CDD505-2E9C-101B-9397-08002B2CF9AE}" pid="5" name="bjDocumentLabelXML">
    <vt:lpwstr>&lt;?xml version="1.0" encoding="us-ascii"?&gt;&lt;sisl xmlns:xsd="http://www.w3.org/2001/XMLSchema" xmlns:xsi="http://www.w3.org/2001/XMLSchema-instance" sislVersion="0" policy="56c69923-81ca-4877-b551-0a42433c9d52" origin="userSelected" xmlns="http://www.boldonj</vt:lpwstr>
  </property>
  <property fmtid="{D5CDD505-2E9C-101B-9397-08002B2CF9AE}" pid="6" name="bjDocumentLabelXML-0">
    <vt:lpwstr>ames.com/2008/01/sie/internal/label"&gt;&lt;element uid="89d3b76a-033d-441b-8672-393549e2b1c3" value="" /&gt;&lt;/sisl&gt;</vt:lpwstr>
  </property>
  <property fmtid="{D5CDD505-2E9C-101B-9397-08002B2CF9AE}" pid="7" name="GrammarlyDocumentId">
    <vt:lpwstr>9120026c0f82b4fa87707ed0c797fab8d45632cc3f0958f798041baa60845f3a</vt:lpwstr>
  </property>
  <property fmtid="{D5CDD505-2E9C-101B-9397-08002B2CF9AE}" pid="8" name="bjClsUserRVM">
    <vt:lpwstr>[]</vt:lpwstr>
  </property>
</Properties>
</file>