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54" w:rsidRPr="00151C54" w:rsidRDefault="00151C54" w:rsidP="00151C54">
      <w:pPr>
        <w:keepNext/>
        <w:bidi w:val="0"/>
        <w:jc w:val="center"/>
        <w:outlineLvl w:val="2"/>
        <w:rPr>
          <w:b/>
          <w:bCs/>
          <w:sz w:val="32"/>
          <w:szCs w:val="32"/>
          <w:rtl/>
          <w:lang w:eastAsia="en-US"/>
        </w:rPr>
      </w:pPr>
      <w:bookmarkStart w:id="0" w:name="_GoBack"/>
      <w:bookmarkEnd w:id="0"/>
      <w:r>
        <w:rPr>
          <w:b/>
          <w:bCs/>
          <w:sz w:val="32"/>
          <w:szCs w:val="32"/>
          <w:lang w:eastAsia="en-US"/>
        </w:rPr>
        <w:t>Palestinian Central Bureau of Statistics (PCBS)</w:t>
      </w:r>
    </w:p>
    <w:p w:rsidR="00151C54" w:rsidRDefault="00151C54" w:rsidP="00151C54">
      <w:pPr>
        <w:bidi w:val="0"/>
        <w:spacing w:before="120" w:after="120"/>
        <w:jc w:val="center"/>
        <w:rPr>
          <w:b/>
          <w:bCs/>
          <w:sz w:val="28"/>
          <w:szCs w:val="28"/>
          <w:rtl/>
        </w:rPr>
      </w:pPr>
    </w:p>
    <w:p w:rsidR="00D40F61" w:rsidRPr="00151C54" w:rsidRDefault="00E95F61" w:rsidP="00151C54">
      <w:pPr>
        <w:bidi w:val="0"/>
        <w:spacing w:before="120" w:after="120"/>
        <w:jc w:val="center"/>
        <w:rPr>
          <w:b/>
          <w:bCs/>
          <w:sz w:val="28"/>
          <w:szCs w:val="28"/>
        </w:rPr>
      </w:pPr>
      <w:r w:rsidRPr="00151C54">
        <w:rPr>
          <w:b/>
          <w:bCs/>
          <w:sz w:val="28"/>
          <w:szCs w:val="28"/>
        </w:rPr>
        <w:t xml:space="preserve">About </w:t>
      </w:r>
      <w:r w:rsidR="00491E8B" w:rsidRPr="00151C54">
        <w:rPr>
          <w:rFonts w:hint="cs"/>
          <w:b/>
          <w:bCs/>
          <w:sz w:val="28"/>
          <w:szCs w:val="28"/>
          <w:rtl/>
        </w:rPr>
        <w:t>120</w:t>
      </w:r>
      <w:r w:rsidR="00310A80" w:rsidRPr="00151C54">
        <w:rPr>
          <w:b/>
          <w:bCs/>
          <w:sz w:val="28"/>
          <w:szCs w:val="28"/>
        </w:rPr>
        <w:t xml:space="preserve"> </w:t>
      </w:r>
      <w:r w:rsidR="00310A80" w:rsidRPr="00151C54">
        <w:rPr>
          <w:rFonts w:hint="cs"/>
          <w:b/>
          <w:bCs/>
          <w:sz w:val="28"/>
          <w:szCs w:val="28"/>
        </w:rPr>
        <w:t>thousand</w:t>
      </w:r>
      <w:r w:rsidRPr="00151C54">
        <w:rPr>
          <w:b/>
          <w:bCs/>
          <w:sz w:val="28"/>
          <w:szCs w:val="28"/>
        </w:rPr>
        <w:t xml:space="preserve"> students</w:t>
      </w:r>
      <w:r w:rsidR="00D40F61" w:rsidRPr="00151C54">
        <w:rPr>
          <w:b/>
          <w:bCs/>
          <w:sz w:val="28"/>
          <w:szCs w:val="28"/>
        </w:rPr>
        <w:t xml:space="preserve"> in will take the General Secondary Certificate Examination </w:t>
      </w:r>
      <w:r w:rsidR="00935143" w:rsidRPr="00151C54">
        <w:rPr>
          <w:b/>
          <w:bCs/>
          <w:sz w:val="28"/>
          <w:szCs w:val="28"/>
        </w:rPr>
        <w:t xml:space="preserve">inside and </w:t>
      </w:r>
      <w:r w:rsidR="00D40F61" w:rsidRPr="00151C54">
        <w:rPr>
          <w:b/>
          <w:bCs/>
          <w:sz w:val="28"/>
          <w:szCs w:val="28"/>
        </w:rPr>
        <w:t xml:space="preserve">outside Palestine </w:t>
      </w:r>
      <w:r w:rsidR="00491E8B" w:rsidRPr="00151C54">
        <w:rPr>
          <w:b/>
          <w:bCs/>
          <w:sz w:val="28"/>
          <w:szCs w:val="28"/>
        </w:rPr>
        <w:t>in phases</w:t>
      </w:r>
    </w:p>
    <w:p w:rsidR="00DC6DD3" w:rsidRDefault="003A6025" w:rsidP="00935143">
      <w:pPr>
        <w:bidi w:val="0"/>
        <w:spacing w:before="120" w:after="120"/>
        <w:jc w:val="both"/>
        <w:rPr>
          <w:sz w:val="23"/>
          <w:szCs w:val="23"/>
        </w:rPr>
      </w:pPr>
      <w:r>
        <w:rPr>
          <w:sz w:val="23"/>
          <w:szCs w:val="23"/>
        </w:rPr>
        <w:t xml:space="preserve">The number of applicants for the General Secondary Certificate Examination </w:t>
      </w:r>
      <w:r w:rsidR="00341656">
        <w:rPr>
          <w:sz w:val="23"/>
          <w:szCs w:val="23"/>
        </w:rPr>
        <w:t>(Tawj</w:t>
      </w:r>
      <w:r w:rsidR="00366A62">
        <w:rPr>
          <w:sz w:val="23"/>
          <w:szCs w:val="23"/>
        </w:rPr>
        <w:t>i</w:t>
      </w:r>
      <w:r w:rsidR="00341656">
        <w:rPr>
          <w:sz w:val="23"/>
          <w:szCs w:val="23"/>
        </w:rPr>
        <w:t xml:space="preserve">hi) </w:t>
      </w:r>
      <w:r>
        <w:rPr>
          <w:sz w:val="23"/>
          <w:szCs w:val="23"/>
        </w:rPr>
        <w:t xml:space="preserve">in the West Bank reached </w:t>
      </w:r>
      <w:r w:rsidR="00C318F3">
        <w:rPr>
          <w:sz w:val="23"/>
          <w:szCs w:val="23"/>
        </w:rPr>
        <w:t>52</w:t>
      </w:r>
      <w:r>
        <w:rPr>
          <w:sz w:val="23"/>
          <w:szCs w:val="23"/>
        </w:rPr>
        <w:t>,</w:t>
      </w:r>
      <w:r w:rsidR="00C318F3">
        <w:rPr>
          <w:sz w:val="23"/>
          <w:szCs w:val="23"/>
        </w:rPr>
        <w:t>142</w:t>
      </w:r>
      <w:r>
        <w:rPr>
          <w:sz w:val="23"/>
          <w:szCs w:val="23"/>
        </w:rPr>
        <w:t xml:space="preserve"> students in the scholastic year </w:t>
      </w:r>
      <w:r w:rsidR="00A46965">
        <w:rPr>
          <w:sz w:val="23"/>
          <w:szCs w:val="23"/>
        </w:rPr>
        <w:t>2024</w:t>
      </w:r>
      <w:r>
        <w:rPr>
          <w:sz w:val="23"/>
          <w:szCs w:val="23"/>
        </w:rPr>
        <w:t>/</w:t>
      </w:r>
      <w:r w:rsidR="00A46965">
        <w:rPr>
          <w:sz w:val="23"/>
          <w:szCs w:val="23"/>
        </w:rPr>
        <w:t>2025</w:t>
      </w:r>
      <w:r>
        <w:rPr>
          <w:sz w:val="23"/>
          <w:szCs w:val="23"/>
        </w:rPr>
        <w:t>, and 1,</w:t>
      </w:r>
      <w:r w:rsidR="00A46965">
        <w:rPr>
          <w:sz w:val="23"/>
          <w:szCs w:val="23"/>
        </w:rPr>
        <w:t>969</w:t>
      </w:r>
      <w:r>
        <w:rPr>
          <w:sz w:val="23"/>
          <w:szCs w:val="23"/>
        </w:rPr>
        <w:t xml:space="preserve"> students from Gaza Strip will take the General Secondary Certificate Examination outside </w:t>
      </w:r>
      <w:r w:rsidRPr="00DC6DD3">
        <w:rPr>
          <w:sz w:val="23"/>
          <w:szCs w:val="23"/>
        </w:rPr>
        <w:t xml:space="preserve">Palestine. While about </w:t>
      </w:r>
      <w:r w:rsidR="00935143">
        <w:rPr>
          <w:sz w:val="23"/>
          <w:szCs w:val="23"/>
        </w:rPr>
        <w:t>24,500</w:t>
      </w:r>
      <w:r w:rsidRPr="00DC6DD3">
        <w:rPr>
          <w:sz w:val="23"/>
          <w:szCs w:val="23"/>
        </w:rPr>
        <w:t xml:space="preserve"> thousand male and</w:t>
      </w:r>
      <w:r w:rsidRPr="00FB1473">
        <w:rPr>
          <w:sz w:val="23"/>
          <w:szCs w:val="23"/>
        </w:rPr>
        <w:t xml:space="preserve"> female students in Gaza Strip </w:t>
      </w:r>
      <w:r w:rsidR="00270D7E">
        <w:rPr>
          <w:sz w:val="23"/>
          <w:szCs w:val="23"/>
        </w:rPr>
        <w:t>will take</w:t>
      </w:r>
      <w:r w:rsidR="00341656">
        <w:rPr>
          <w:sz w:val="23"/>
          <w:szCs w:val="23"/>
        </w:rPr>
        <w:t xml:space="preserve"> Tawj</w:t>
      </w:r>
      <w:r w:rsidR="003E2C55">
        <w:rPr>
          <w:sz w:val="23"/>
          <w:szCs w:val="23"/>
        </w:rPr>
        <w:t>i</w:t>
      </w:r>
      <w:r w:rsidR="00341656">
        <w:rPr>
          <w:sz w:val="23"/>
          <w:szCs w:val="23"/>
        </w:rPr>
        <w:t>hi</w:t>
      </w:r>
      <w:r w:rsidR="00341656" w:rsidRPr="00FB1473">
        <w:rPr>
          <w:sz w:val="23"/>
          <w:szCs w:val="23"/>
        </w:rPr>
        <w:t xml:space="preserve"> </w:t>
      </w:r>
      <w:r w:rsidRPr="00FB1473">
        <w:rPr>
          <w:sz w:val="23"/>
          <w:szCs w:val="23"/>
        </w:rPr>
        <w:t>exams</w:t>
      </w:r>
      <w:r w:rsidR="00270D7E">
        <w:rPr>
          <w:sz w:val="23"/>
          <w:szCs w:val="23"/>
        </w:rPr>
        <w:t xml:space="preserve"> online</w:t>
      </w:r>
      <w:r w:rsidRPr="00FB1473">
        <w:rPr>
          <w:sz w:val="23"/>
          <w:szCs w:val="23"/>
        </w:rPr>
        <w:t xml:space="preserve"> due to the ongoing Israeli occupation aggression since October 7</w:t>
      </w:r>
      <w:r w:rsidR="00341656" w:rsidRPr="006371A9">
        <w:rPr>
          <w:sz w:val="23"/>
          <w:szCs w:val="23"/>
          <w:vertAlign w:val="superscript"/>
        </w:rPr>
        <w:t>th</w:t>
      </w:r>
      <w:r w:rsidR="002F64A5">
        <w:rPr>
          <w:sz w:val="23"/>
          <w:szCs w:val="23"/>
        </w:rPr>
        <w:t xml:space="preserve">, </w:t>
      </w:r>
      <w:r w:rsidR="00270D7E">
        <w:rPr>
          <w:sz w:val="23"/>
          <w:szCs w:val="23"/>
        </w:rPr>
        <w:t>2023</w:t>
      </w:r>
      <w:r w:rsidRPr="00FB1473">
        <w:rPr>
          <w:sz w:val="23"/>
          <w:szCs w:val="23"/>
        </w:rPr>
        <w:t xml:space="preserve">. </w:t>
      </w:r>
      <w:r w:rsidR="00491E8B" w:rsidRPr="00491E8B">
        <w:rPr>
          <w:sz w:val="23"/>
          <w:szCs w:val="23"/>
        </w:rPr>
        <w:t>Meanwhile, 41,000 students who were unable to register previously will be able to register for the Tahjihi exams</w:t>
      </w:r>
      <w:r w:rsidR="00491E8B">
        <w:rPr>
          <w:sz w:val="23"/>
          <w:szCs w:val="23"/>
        </w:rPr>
        <w:t>.</w:t>
      </w:r>
    </w:p>
    <w:p w:rsidR="00DC6DD3" w:rsidRPr="00DC6DD3" w:rsidRDefault="00DC6DD3" w:rsidP="00BB40BD">
      <w:pPr>
        <w:bidi w:val="0"/>
        <w:jc w:val="both"/>
        <w:rPr>
          <w:b/>
          <w:bCs/>
          <w:sz w:val="23"/>
          <w:szCs w:val="23"/>
        </w:rPr>
      </w:pPr>
      <w:r w:rsidRPr="00DC6DD3">
        <w:rPr>
          <w:b/>
          <w:bCs/>
          <w:sz w:val="23"/>
          <w:szCs w:val="23"/>
        </w:rPr>
        <w:t>About 16 thousand martyrs among students enrolled in schools in Palestine, 99% of them from Gaza Strip</w:t>
      </w:r>
    </w:p>
    <w:p w:rsidR="00CE2BA0" w:rsidRDefault="00385951" w:rsidP="00DC7409">
      <w:pPr>
        <w:bidi w:val="0"/>
        <w:jc w:val="both"/>
        <w:rPr>
          <w:sz w:val="23"/>
          <w:szCs w:val="23"/>
        </w:rPr>
      </w:pPr>
      <w:r>
        <w:rPr>
          <w:sz w:val="23"/>
          <w:szCs w:val="23"/>
        </w:rPr>
        <w:t>The number of martyrs</w:t>
      </w:r>
      <w:r w:rsidR="00E12DB5">
        <w:rPr>
          <w:sz w:val="23"/>
          <w:szCs w:val="23"/>
        </w:rPr>
        <w:t xml:space="preserve"> among students enrolled in schools in Palestine reached </w:t>
      </w:r>
      <w:r w:rsidR="00504BC6">
        <w:rPr>
          <w:sz w:val="23"/>
          <w:szCs w:val="23"/>
        </w:rPr>
        <w:t>1</w:t>
      </w:r>
      <w:r w:rsidR="00515DEA">
        <w:rPr>
          <w:sz w:val="23"/>
          <w:szCs w:val="23"/>
        </w:rPr>
        <w:t>6</w:t>
      </w:r>
      <w:r w:rsidR="00504BC6">
        <w:rPr>
          <w:sz w:val="23"/>
          <w:szCs w:val="23"/>
        </w:rPr>
        <w:t>,</w:t>
      </w:r>
      <w:r w:rsidR="00DC7409">
        <w:rPr>
          <w:sz w:val="23"/>
          <w:szCs w:val="23"/>
        </w:rPr>
        <w:t>242</w:t>
      </w:r>
      <w:r w:rsidR="00E12DB5">
        <w:rPr>
          <w:sz w:val="23"/>
          <w:szCs w:val="23"/>
        </w:rPr>
        <w:t xml:space="preserve">; </w:t>
      </w:r>
      <w:r w:rsidR="00504BC6">
        <w:rPr>
          <w:sz w:val="23"/>
          <w:szCs w:val="23"/>
        </w:rPr>
        <w:t>1</w:t>
      </w:r>
      <w:r w:rsidR="00515DEA">
        <w:rPr>
          <w:sz w:val="23"/>
          <w:szCs w:val="23"/>
        </w:rPr>
        <w:t>6</w:t>
      </w:r>
      <w:r w:rsidR="00E12DB5">
        <w:rPr>
          <w:sz w:val="23"/>
          <w:szCs w:val="23"/>
        </w:rPr>
        <w:t>,</w:t>
      </w:r>
      <w:r w:rsidR="00DC7409">
        <w:rPr>
          <w:sz w:val="23"/>
          <w:szCs w:val="23"/>
        </w:rPr>
        <w:t>137</w:t>
      </w:r>
      <w:r w:rsidR="00E12DB5">
        <w:rPr>
          <w:sz w:val="23"/>
          <w:szCs w:val="23"/>
        </w:rPr>
        <w:t xml:space="preserve"> martyrs in Gaza Strip up </w:t>
      </w:r>
      <w:r w:rsidR="00DD2C13">
        <w:rPr>
          <w:sz w:val="23"/>
          <w:szCs w:val="23"/>
        </w:rPr>
        <w:t>to</w:t>
      </w:r>
      <w:r w:rsidR="00E12DB5">
        <w:rPr>
          <w:sz w:val="23"/>
          <w:szCs w:val="23"/>
        </w:rPr>
        <w:t xml:space="preserve"> </w:t>
      </w:r>
      <w:r w:rsidR="00DC7409">
        <w:rPr>
          <w:sz w:val="23"/>
          <w:szCs w:val="23"/>
        </w:rPr>
        <w:t>15</w:t>
      </w:r>
      <w:r w:rsidR="00E12DB5">
        <w:rPr>
          <w:sz w:val="23"/>
          <w:szCs w:val="23"/>
        </w:rPr>
        <w:t>/</w:t>
      </w:r>
      <w:r w:rsidR="002C0196">
        <w:rPr>
          <w:sz w:val="23"/>
          <w:szCs w:val="23"/>
        </w:rPr>
        <w:t>07</w:t>
      </w:r>
      <w:r w:rsidR="00E12DB5">
        <w:rPr>
          <w:sz w:val="23"/>
          <w:szCs w:val="23"/>
        </w:rPr>
        <w:t>/202</w:t>
      </w:r>
      <w:r w:rsidR="00A43096">
        <w:rPr>
          <w:sz w:val="23"/>
          <w:szCs w:val="23"/>
        </w:rPr>
        <w:t>5</w:t>
      </w:r>
      <w:r w:rsidR="00E12DB5">
        <w:rPr>
          <w:sz w:val="23"/>
          <w:szCs w:val="23"/>
        </w:rPr>
        <w:t>.</w:t>
      </w:r>
    </w:p>
    <w:p w:rsidR="002C0196" w:rsidRDefault="002C0196" w:rsidP="002C0196">
      <w:pPr>
        <w:bidi w:val="0"/>
        <w:jc w:val="both"/>
        <w:rPr>
          <w:sz w:val="23"/>
          <w:szCs w:val="23"/>
          <w:rtl/>
        </w:rPr>
      </w:pPr>
    </w:p>
    <w:p w:rsidR="00D40F61" w:rsidRDefault="00DC6DD3" w:rsidP="005D75E3">
      <w:pPr>
        <w:bidi w:val="0"/>
        <w:jc w:val="both"/>
        <w:rPr>
          <w:sz w:val="23"/>
          <w:szCs w:val="23"/>
        </w:rPr>
      </w:pPr>
      <w:r w:rsidRPr="00DC6DD3">
        <w:rPr>
          <w:sz w:val="23"/>
          <w:szCs w:val="23"/>
        </w:rPr>
        <w:t xml:space="preserve">Due to the ongoing aggression </w:t>
      </w:r>
      <w:r w:rsidR="005D75E3">
        <w:rPr>
          <w:sz w:val="23"/>
          <w:szCs w:val="23"/>
        </w:rPr>
        <w:t>against</w:t>
      </w:r>
      <w:r w:rsidR="005D75E3" w:rsidRPr="00DC6DD3">
        <w:rPr>
          <w:sz w:val="23"/>
          <w:szCs w:val="23"/>
        </w:rPr>
        <w:t xml:space="preserve"> </w:t>
      </w:r>
      <w:r w:rsidRPr="00DC6DD3">
        <w:rPr>
          <w:sz w:val="23"/>
          <w:szCs w:val="23"/>
        </w:rPr>
        <w:t>Gaza Strip, it was not possible to collect data for Gaza Strip Labor Force Survey</w:t>
      </w:r>
      <w:r w:rsidR="002F64A5">
        <w:rPr>
          <w:sz w:val="23"/>
          <w:szCs w:val="23"/>
        </w:rPr>
        <w:t>, 2024</w:t>
      </w:r>
      <w:r w:rsidRPr="00DC6DD3">
        <w:rPr>
          <w:sz w:val="23"/>
          <w:szCs w:val="23"/>
        </w:rPr>
        <w:t xml:space="preserve">. Therefore, in the paragraphs below, we will review the </w:t>
      </w:r>
      <w:r>
        <w:rPr>
          <w:sz w:val="23"/>
          <w:szCs w:val="23"/>
        </w:rPr>
        <w:t>fields</w:t>
      </w:r>
      <w:r w:rsidRPr="00DC6DD3">
        <w:rPr>
          <w:sz w:val="23"/>
          <w:szCs w:val="23"/>
        </w:rPr>
        <w:t xml:space="preserve"> of study and their relationship to the labor market for individuals (20-29 years old) in the West Bank only.</w:t>
      </w:r>
    </w:p>
    <w:p w:rsidR="00D40F61" w:rsidRPr="00FB1473" w:rsidRDefault="00D40F61" w:rsidP="00D40F61">
      <w:pPr>
        <w:bidi w:val="0"/>
        <w:spacing w:before="120"/>
        <w:jc w:val="both"/>
        <w:rPr>
          <w:sz w:val="6"/>
          <w:szCs w:val="6"/>
        </w:rPr>
      </w:pPr>
    </w:p>
    <w:p w:rsidR="007010F5" w:rsidRPr="00FB1473" w:rsidRDefault="007010F5" w:rsidP="00F41CF5">
      <w:pPr>
        <w:bidi w:val="0"/>
        <w:jc w:val="both"/>
        <w:rPr>
          <w:b/>
          <w:bCs/>
          <w:sz w:val="23"/>
          <w:szCs w:val="23"/>
        </w:rPr>
      </w:pPr>
      <w:r w:rsidRPr="00FB1473">
        <w:rPr>
          <w:b/>
          <w:bCs/>
          <w:sz w:val="23"/>
          <w:szCs w:val="23"/>
        </w:rPr>
        <w:t xml:space="preserve">Business and Administration </w:t>
      </w:r>
      <w:r w:rsidR="00F41CF5" w:rsidRPr="00F41CF5">
        <w:rPr>
          <w:b/>
          <w:bCs/>
          <w:sz w:val="23"/>
          <w:szCs w:val="23"/>
        </w:rPr>
        <w:t>has maintained its position as the most popular major among students over the past decade.</w:t>
      </w:r>
    </w:p>
    <w:p w:rsidR="00262C64" w:rsidRDefault="009C195F" w:rsidP="00006999">
      <w:pPr>
        <w:bidi w:val="0"/>
        <w:jc w:val="both"/>
        <w:rPr>
          <w:sz w:val="23"/>
          <w:szCs w:val="23"/>
        </w:rPr>
      </w:pPr>
      <w:r w:rsidRPr="00FB1473">
        <w:rPr>
          <w:sz w:val="23"/>
          <w:szCs w:val="23"/>
        </w:rPr>
        <w:t>For selected education fields i</w:t>
      </w:r>
      <w:r w:rsidR="007010F5" w:rsidRPr="00FB1473">
        <w:rPr>
          <w:sz w:val="23"/>
          <w:szCs w:val="23"/>
        </w:rPr>
        <w:t xml:space="preserve">n </w:t>
      </w:r>
      <w:r w:rsidR="00510092">
        <w:rPr>
          <w:sz w:val="23"/>
          <w:szCs w:val="23"/>
        </w:rPr>
        <w:t>2024</w:t>
      </w:r>
      <w:r w:rsidR="007010F5" w:rsidRPr="00FB1473">
        <w:rPr>
          <w:sz w:val="23"/>
          <w:szCs w:val="23"/>
        </w:rPr>
        <w:t xml:space="preserve">, </w:t>
      </w:r>
      <w:r w:rsidR="001547B4" w:rsidRPr="00FB1473">
        <w:rPr>
          <w:sz w:val="23"/>
          <w:szCs w:val="23"/>
        </w:rPr>
        <w:t>b</w:t>
      </w:r>
      <w:r w:rsidR="00FC3081" w:rsidRPr="00FB1473">
        <w:rPr>
          <w:sz w:val="23"/>
          <w:szCs w:val="23"/>
        </w:rPr>
        <w:t xml:space="preserve">usiness </w:t>
      </w:r>
      <w:r w:rsidR="006371A9" w:rsidRPr="00FB1473">
        <w:rPr>
          <w:sz w:val="23"/>
          <w:szCs w:val="23"/>
        </w:rPr>
        <w:t xml:space="preserve">and </w:t>
      </w:r>
      <w:r w:rsidR="006371A9">
        <w:rPr>
          <w:sz w:val="23"/>
          <w:szCs w:val="23"/>
        </w:rPr>
        <w:t>administration</w:t>
      </w:r>
      <w:r w:rsidR="00341656">
        <w:rPr>
          <w:sz w:val="23"/>
          <w:szCs w:val="23"/>
        </w:rPr>
        <w:t xml:space="preserve"> specialization</w:t>
      </w:r>
      <w:r w:rsidR="00341656" w:rsidRPr="00FB1473">
        <w:rPr>
          <w:b/>
          <w:bCs/>
          <w:sz w:val="23"/>
          <w:szCs w:val="23"/>
        </w:rPr>
        <w:t xml:space="preserve"> </w:t>
      </w:r>
      <w:r w:rsidR="00FC3081" w:rsidRPr="00FB1473">
        <w:rPr>
          <w:sz w:val="23"/>
          <w:szCs w:val="23"/>
        </w:rPr>
        <w:t>is the field where most students (20-29 years) were enrolled</w:t>
      </w:r>
      <w:r w:rsidR="006C2459" w:rsidRPr="00FB1473">
        <w:rPr>
          <w:sz w:val="23"/>
          <w:szCs w:val="23"/>
        </w:rPr>
        <w:t xml:space="preserve"> in the West Bank</w:t>
      </w:r>
      <w:r w:rsidR="00FC3081" w:rsidRPr="00FB1473">
        <w:rPr>
          <w:sz w:val="23"/>
          <w:szCs w:val="23"/>
        </w:rPr>
        <w:t xml:space="preserve">, whether for intermediate diploma or a bachelor’s degree (BA). </w:t>
      </w:r>
      <w:r w:rsidR="007010F5" w:rsidRPr="00FB1473">
        <w:rPr>
          <w:sz w:val="23"/>
          <w:szCs w:val="23"/>
        </w:rPr>
        <w:t xml:space="preserve">In the past </w:t>
      </w:r>
      <w:r w:rsidR="00CA462C" w:rsidRPr="00FB1473">
        <w:rPr>
          <w:sz w:val="23"/>
          <w:szCs w:val="23"/>
        </w:rPr>
        <w:t>decade</w:t>
      </w:r>
      <w:r w:rsidR="00381551" w:rsidRPr="00FB1473">
        <w:rPr>
          <w:sz w:val="23"/>
          <w:szCs w:val="23"/>
        </w:rPr>
        <w:t>,</w:t>
      </w:r>
      <w:r w:rsidR="007010F5" w:rsidRPr="00FB1473">
        <w:rPr>
          <w:sz w:val="23"/>
          <w:szCs w:val="23"/>
        </w:rPr>
        <w:t xml:space="preserve"> the majority of them </w:t>
      </w:r>
      <w:r w:rsidR="00381551" w:rsidRPr="00FB1473">
        <w:rPr>
          <w:sz w:val="23"/>
          <w:szCs w:val="23"/>
        </w:rPr>
        <w:t xml:space="preserve">also </w:t>
      </w:r>
      <w:r w:rsidR="007010F5" w:rsidRPr="00FB1473">
        <w:rPr>
          <w:sz w:val="23"/>
          <w:szCs w:val="23"/>
        </w:rPr>
        <w:t>majored in business and administration.</w:t>
      </w:r>
      <w:r w:rsidR="00237DA8" w:rsidRPr="00FB1473">
        <w:rPr>
          <w:sz w:val="23"/>
          <w:szCs w:val="23"/>
        </w:rPr>
        <w:t xml:space="preserve"> </w:t>
      </w:r>
    </w:p>
    <w:p w:rsidR="00F848F4" w:rsidRDefault="00F848F4" w:rsidP="00F848F4">
      <w:pPr>
        <w:bidi w:val="0"/>
        <w:jc w:val="both"/>
        <w:rPr>
          <w:sz w:val="23"/>
          <w:szCs w:val="23"/>
        </w:rPr>
      </w:pPr>
    </w:p>
    <w:p w:rsidR="000319C4" w:rsidRPr="00FB1473" w:rsidRDefault="000319C4" w:rsidP="000319C4">
      <w:pPr>
        <w:bidi w:val="0"/>
        <w:spacing w:line="240" w:lineRule="exact"/>
        <w:jc w:val="center"/>
        <w:rPr>
          <w:b/>
          <w:bCs/>
          <w:sz w:val="22"/>
          <w:szCs w:val="22"/>
        </w:rPr>
      </w:pPr>
      <w:r w:rsidRPr="00FB1473">
        <w:rPr>
          <w:b/>
          <w:bCs/>
          <w:sz w:val="22"/>
          <w:szCs w:val="22"/>
        </w:rPr>
        <w:t>Percentage of Individuals (20-29 years) in the West Bank with an Intermediate Diploma</w:t>
      </w:r>
    </w:p>
    <w:p w:rsidR="000319C4" w:rsidRDefault="000319C4" w:rsidP="00006999">
      <w:pPr>
        <w:bidi w:val="0"/>
        <w:spacing w:line="240" w:lineRule="exact"/>
        <w:jc w:val="center"/>
        <w:rPr>
          <w:b/>
          <w:bCs/>
          <w:sz w:val="22"/>
          <w:szCs w:val="22"/>
        </w:rPr>
      </w:pPr>
      <w:r w:rsidRPr="00FB1473">
        <w:rPr>
          <w:b/>
          <w:bCs/>
          <w:sz w:val="22"/>
          <w:szCs w:val="22"/>
        </w:rPr>
        <w:t xml:space="preserve">or Bachelor’s </w:t>
      </w:r>
      <w:r w:rsidR="005D75E3">
        <w:rPr>
          <w:b/>
          <w:bCs/>
          <w:sz w:val="22"/>
          <w:szCs w:val="22"/>
        </w:rPr>
        <w:t>Degre</w:t>
      </w:r>
      <w:r w:rsidRPr="00FB1473">
        <w:rPr>
          <w:b/>
          <w:bCs/>
          <w:sz w:val="22"/>
          <w:szCs w:val="22"/>
        </w:rPr>
        <w:t xml:space="preserve">e for </w:t>
      </w:r>
      <w:r>
        <w:rPr>
          <w:b/>
          <w:bCs/>
          <w:sz w:val="22"/>
          <w:szCs w:val="22"/>
        </w:rPr>
        <w:t>S</w:t>
      </w:r>
      <w:r w:rsidRPr="00FB1473">
        <w:rPr>
          <w:b/>
          <w:bCs/>
          <w:sz w:val="22"/>
          <w:szCs w:val="22"/>
        </w:rPr>
        <w:t xml:space="preserve">elected </w:t>
      </w:r>
      <w:r>
        <w:rPr>
          <w:b/>
          <w:bCs/>
          <w:sz w:val="22"/>
          <w:szCs w:val="22"/>
        </w:rPr>
        <w:t>E</w:t>
      </w:r>
      <w:r w:rsidRPr="00FB1473">
        <w:rPr>
          <w:b/>
          <w:bCs/>
          <w:sz w:val="22"/>
          <w:szCs w:val="22"/>
        </w:rPr>
        <w:t xml:space="preserve">ducation </w:t>
      </w:r>
      <w:r>
        <w:rPr>
          <w:b/>
          <w:bCs/>
          <w:sz w:val="22"/>
          <w:szCs w:val="22"/>
        </w:rPr>
        <w:t>F</w:t>
      </w:r>
      <w:r w:rsidRPr="00FB1473">
        <w:rPr>
          <w:b/>
          <w:bCs/>
          <w:sz w:val="22"/>
          <w:szCs w:val="22"/>
        </w:rPr>
        <w:t xml:space="preserve">ields </w:t>
      </w:r>
      <w:r w:rsidR="00006999">
        <w:rPr>
          <w:b/>
          <w:bCs/>
          <w:sz w:val="22"/>
          <w:szCs w:val="22"/>
        </w:rPr>
        <w:t>by</w:t>
      </w:r>
      <w:r w:rsidR="00006999" w:rsidRPr="00FB1473">
        <w:rPr>
          <w:b/>
          <w:bCs/>
          <w:sz w:val="22"/>
          <w:szCs w:val="22"/>
        </w:rPr>
        <w:t xml:space="preserve"> </w:t>
      </w:r>
      <w:r w:rsidRPr="00FB1473">
        <w:rPr>
          <w:b/>
          <w:bCs/>
          <w:sz w:val="22"/>
          <w:szCs w:val="22"/>
        </w:rPr>
        <w:t xml:space="preserve">Sex in </w:t>
      </w:r>
      <w:r>
        <w:rPr>
          <w:b/>
          <w:bCs/>
          <w:sz w:val="22"/>
          <w:szCs w:val="22"/>
        </w:rPr>
        <w:t>2024</w:t>
      </w:r>
    </w:p>
    <w:p w:rsidR="000319C4" w:rsidRPr="000319C4" w:rsidRDefault="000319C4" w:rsidP="000319C4">
      <w:pPr>
        <w:bidi w:val="0"/>
        <w:spacing w:line="240" w:lineRule="exact"/>
        <w:jc w:val="center"/>
        <w:rPr>
          <w:b/>
          <w:bCs/>
          <w:sz w:val="6"/>
          <w:szCs w:val="6"/>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1362"/>
        <w:gridCol w:w="1350"/>
        <w:gridCol w:w="1323"/>
      </w:tblGrid>
      <w:tr w:rsidR="000319C4" w:rsidRPr="00FB1473" w:rsidTr="00BB40BD">
        <w:trPr>
          <w:trHeight w:hRule="exact" w:val="288"/>
          <w:jc w:val="center"/>
        </w:trPr>
        <w:tc>
          <w:tcPr>
            <w:tcW w:w="4966" w:type="dxa"/>
            <w:tcBorders>
              <w:bottom w:val="single" w:sz="4" w:space="0" w:color="auto"/>
            </w:tcBorders>
          </w:tcPr>
          <w:p w:rsidR="000319C4" w:rsidRPr="00FB1473" w:rsidRDefault="000319C4" w:rsidP="00540347">
            <w:pPr>
              <w:jc w:val="center"/>
              <w:rPr>
                <w:rFonts w:cs="Simplified Arabic"/>
                <w:b/>
                <w:bCs/>
                <w:sz w:val="18"/>
                <w:szCs w:val="18"/>
                <w:rtl/>
              </w:rPr>
            </w:pPr>
            <w:r w:rsidRPr="00FB1473">
              <w:rPr>
                <w:rFonts w:asciiTheme="majorBidi" w:hAnsiTheme="majorBidi" w:cstheme="majorBidi"/>
                <w:b/>
                <w:bCs/>
                <w:sz w:val="18"/>
                <w:szCs w:val="18"/>
              </w:rPr>
              <w:t>Field of Education</w:t>
            </w:r>
          </w:p>
        </w:tc>
        <w:tc>
          <w:tcPr>
            <w:tcW w:w="1362" w:type="dxa"/>
            <w:tcBorders>
              <w:bottom w:val="single" w:sz="4" w:space="0" w:color="auto"/>
            </w:tcBorders>
            <w:vAlign w:val="center"/>
          </w:tcPr>
          <w:p w:rsidR="000319C4" w:rsidRPr="00FB1473" w:rsidRDefault="000319C4" w:rsidP="00540347">
            <w:pPr>
              <w:jc w:val="center"/>
              <w:rPr>
                <w:rFonts w:asciiTheme="majorBidi" w:hAnsiTheme="majorBidi" w:cstheme="majorBidi"/>
                <w:b/>
                <w:bCs/>
                <w:sz w:val="18"/>
                <w:szCs w:val="18"/>
                <w:rtl/>
              </w:rPr>
            </w:pPr>
            <w:r w:rsidRPr="00FB1473">
              <w:rPr>
                <w:rFonts w:asciiTheme="majorBidi" w:hAnsiTheme="majorBidi" w:cstheme="majorBidi"/>
                <w:b/>
                <w:bCs/>
                <w:sz w:val="18"/>
                <w:szCs w:val="18"/>
              </w:rPr>
              <w:t>Total</w:t>
            </w:r>
          </w:p>
        </w:tc>
        <w:tc>
          <w:tcPr>
            <w:tcW w:w="1350" w:type="dxa"/>
            <w:tcBorders>
              <w:bottom w:val="single" w:sz="4" w:space="0" w:color="auto"/>
            </w:tcBorders>
            <w:vAlign w:val="center"/>
          </w:tcPr>
          <w:p w:rsidR="000319C4" w:rsidRPr="003E2A22" w:rsidRDefault="000319C4" w:rsidP="00540347">
            <w:pPr>
              <w:jc w:val="center"/>
              <w:rPr>
                <w:rFonts w:asciiTheme="majorBidi" w:hAnsiTheme="majorBidi" w:cstheme="majorBidi"/>
                <w:b/>
                <w:bCs/>
                <w:sz w:val="18"/>
                <w:szCs w:val="18"/>
                <w:rtl/>
              </w:rPr>
            </w:pPr>
            <w:r w:rsidRPr="003E2A22">
              <w:rPr>
                <w:rFonts w:asciiTheme="majorBidi" w:hAnsiTheme="majorBidi" w:cstheme="majorBidi"/>
                <w:b/>
                <w:bCs/>
                <w:sz w:val="18"/>
                <w:szCs w:val="18"/>
              </w:rPr>
              <w:t>Males</w:t>
            </w:r>
          </w:p>
        </w:tc>
        <w:tc>
          <w:tcPr>
            <w:tcW w:w="1323" w:type="dxa"/>
            <w:tcBorders>
              <w:bottom w:val="single" w:sz="4" w:space="0" w:color="auto"/>
            </w:tcBorders>
            <w:vAlign w:val="center"/>
          </w:tcPr>
          <w:p w:rsidR="000319C4" w:rsidRPr="003E2A22" w:rsidRDefault="000319C4" w:rsidP="00540347">
            <w:pPr>
              <w:jc w:val="center"/>
              <w:rPr>
                <w:rFonts w:asciiTheme="majorBidi" w:hAnsiTheme="majorBidi" w:cstheme="majorBidi"/>
                <w:b/>
                <w:bCs/>
                <w:sz w:val="18"/>
                <w:szCs w:val="18"/>
                <w:rtl/>
              </w:rPr>
            </w:pPr>
            <w:r w:rsidRPr="003E2A22">
              <w:rPr>
                <w:rFonts w:asciiTheme="majorBidi" w:hAnsiTheme="majorBidi" w:cstheme="majorBidi"/>
                <w:b/>
                <w:bCs/>
                <w:sz w:val="18"/>
                <w:szCs w:val="18"/>
              </w:rPr>
              <w:t>Females</w:t>
            </w:r>
          </w:p>
        </w:tc>
      </w:tr>
      <w:tr w:rsidR="000319C4" w:rsidRPr="00FB1473" w:rsidTr="00BB40BD">
        <w:trPr>
          <w:trHeight w:hRule="exact" w:val="288"/>
          <w:jc w:val="center"/>
        </w:trPr>
        <w:tc>
          <w:tcPr>
            <w:tcW w:w="4966" w:type="dxa"/>
            <w:tcBorders>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Pr>
            </w:pPr>
            <w:r w:rsidRPr="00FB1473">
              <w:rPr>
                <w:sz w:val="18"/>
                <w:szCs w:val="18"/>
              </w:rPr>
              <w:t>Business and administration</w:t>
            </w:r>
          </w:p>
        </w:tc>
        <w:tc>
          <w:tcPr>
            <w:tcW w:w="1362" w:type="dxa"/>
            <w:tcBorders>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27.9</w:t>
            </w:r>
          </w:p>
        </w:tc>
        <w:tc>
          <w:tcPr>
            <w:tcW w:w="1350" w:type="dxa"/>
            <w:tcBorders>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28.1</w:t>
            </w:r>
          </w:p>
        </w:tc>
        <w:tc>
          <w:tcPr>
            <w:tcW w:w="1323" w:type="dxa"/>
            <w:tcBorders>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27.7</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Pr>
            </w:pPr>
            <w:r w:rsidRPr="00FB1473">
              <w:rPr>
                <w:sz w:val="18"/>
                <w:szCs w:val="18"/>
              </w:rPr>
              <w:t>Health</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15.0</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13.8</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15.7</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tl/>
              </w:rPr>
            </w:pPr>
            <w:r w:rsidRPr="00FB1473">
              <w:rPr>
                <w:sz w:val="18"/>
                <w:szCs w:val="18"/>
              </w:rPr>
              <w:t>Education</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8.6</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4.1</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11.2</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Pr>
            </w:pPr>
            <w:r w:rsidRPr="00FB1473">
              <w:rPr>
                <w:sz w:val="18"/>
                <w:szCs w:val="18"/>
              </w:rPr>
              <w:t>Engineering and engineering trades</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7.4</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13.4</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3.9</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tl/>
              </w:rPr>
            </w:pPr>
            <w:r w:rsidRPr="00FB1473">
              <w:rPr>
                <w:sz w:val="18"/>
                <w:szCs w:val="18"/>
              </w:rPr>
              <w:t>Law</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5.8</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7.5</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4.8</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Pr>
            </w:pPr>
            <w:r w:rsidRPr="00FB1473">
              <w:rPr>
                <w:sz w:val="18"/>
                <w:szCs w:val="18"/>
              </w:rPr>
              <w:t>Languages</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4.8</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2.1*</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6.3</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tl/>
              </w:rPr>
            </w:pPr>
            <w:r w:rsidRPr="00FB1473">
              <w:rPr>
                <w:sz w:val="18"/>
                <w:szCs w:val="18"/>
              </w:rPr>
              <w:t>Architecture and construction</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4.7</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7.0</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3.5</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jc w:val="right"/>
              <w:rPr>
                <w:sz w:val="18"/>
                <w:szCs w:val="18"/>
                <w:rtl/>
              </w:rPr>
            </w:pPr>
            <w:r w:rsidRPr="00FB1473">
              <w:rPr>
                <w:sz w:val="18"/>
                <w:szCs w:val="18"/>
              </w:rPr>
              <w:t>Arts</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4.0</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3.0</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4.6</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tl/>
              </w:rPr>
            </w:pPr>
            <w:r w:rsidRPr="00FB1473">
              <w:rPr>
                <w:sz w:val="18"/>
                <w:szCs w:val="18"/>
              </w:rPr>
              <w:t>Information and Communication Technologies (ICTs)</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4.0</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5.0</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3.5</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tl/>
              </w:rPr>
            </w:pPr>
            <w:r w:rsidRPr="00FB1473">
              <w:rPr>
                <w:sz w:val="18"/>
                <w:szCs w:val="18"/>
              </w:rPr>
              <w:t>Social and behavioral sciences</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3.7</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3.2</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4.0</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Pr>
            </w:pPr>
            <w:r w:rsidRPr="00FB1473">
              <w:rPr>
                <w:sz w:val="18"/>
                <w:szCs w:val="18"/>
              </w:rPr>
              <w:t>Welfare</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3.6</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1.3*</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4.8</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Pr>
            </w:pPr>
            <w:r>
              <w:rPr>
                <w:sz w:val="18"/>
                <w:szCs w:val="18"/>
              </w:rPr>
              <w:t>Personal services</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2.5</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3.5</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1.9</w:t>
            </w:r>
          </w:p>
        </w:tc>
      </w:tr>
      <w:tr w:rsidR="000319C4" w:rsidRPr="00FB1473" w:rsidTr="00BB40BD">
        <w:trPr>
          <w:trHeight w:hRule="exact" w:val="288"/>
          <w:jc w:val="center"/>
        </w:trPr>
        <w:tc>
          <w:tcPr>
            <w:tcW w:w="4966" w:type="dxa"/>
            <w:tcBorders>
              <w:top w:val="single" w:sz="4" w:space="0" w:color="auto"/>
              <w:left w:val="single" w:sz="4" w:space="0" w:color="auto"/>
              <w:bottom w:val="single" w:sz="4" w:space="0" w:color="auto"/>
              <w:right w:val="single" w:sz="4" w:space="0" w:color="auto"/>
            </w:tcBorders>
            <w:vAlign w:val="center"/>
          </w:tcPr>
          <w:p w:rsidR="000319C4" w:rsidRPr="00FB1473" w:rsidRDefault="000319C4" w:rsidP="00540347">
            <w:pPr>
              <w:ind w:firstLineChars="100" w:firstLine="180"/>
              <w:jc w:val="right"/>
              <w:rPr>
                <w:sz w:val="18"/>
                <w:szCs w:val="18"/>
              </w:rPr>
            </w:pPr>
            <w:r w:rsidRPr="00FB1473">
              <w:rPr>
                <w:sz w:val="18"/>
                <w:szCs w:val="18"/>
              </w:rPr>
              <w:t xml:space="preserve">Physical sciences  </w:t>
            </w:r>
          </w:p>
        </w:tc>
        <w:tc>
          <w:tcPr>
            <w:tcW w:w="1362" w:type="dxa"/>
            <w:tcBorders>
              <w:top w:val="single" w:sz="4" w:space="0" w:color="auto"/>
              <w:left w:val="single" w:sz="4" w:space="0" w:color="auto"/>
              <w:bottom w:val="single" w:sz="4" w:space="0" w:color="auto"/>
              <w:right w:val="single" w:sz="4" w:space="0" w:color="auto"/>
            </w:tcBorders>
            <w:vAlign w:val="center"/>
          </w:tcPr>
          <w:p w:rsidR="000319C4" w:rsidRPr="00AC51E1" w:rsidRDefault="000319C4" w:rsidP="00540347">
            <w:pPr>
              <w:bidi w:val="0"/>
              <w:jc w:val="right"/>
              <w:rPr>
                <w:rFonts w:ascii="Arial" w:hAnsi="Arial" w:cs="Arial"/>
                <w:b/>
                <w:bCs/>
                <w:color w:val="000000"/>
                <w:sz w:val="18"/>
                <w:szCs w:val="18"/>
              </w:rPr>
            </w:pPr>
            <w:r w:rsidRPr="00AC51E1">
              <w:rPr>
                <w:rFonts w:ascii="Arial" w:hAnsi="Arial" w:cs="Arial"/>
                <w:b/>
                <w:bCs/>
                <w:color w:val="000000"/>
                <w:sz w:val="18"/>
                <w:szCs w:val="18"/>
              </w:rPr>
              <w:t>1.7</w:t>
            </w:r>
          </w:p>
        </w:tc>
        <w:tc>
          <w:tcPr>
            <w:tcW w:w="1350" w:type="dxa"/>
            <w:tcBorders>
              <w:top w:val="single" w:sz="4" w:space="0" w:color="auto"/>
              <w:left w:val="single" w:sz="4" w:space="0" w:color="auto"/>
              <w:bottom w:val="single" w:sz="4" w:space="0" w:color="auto"/>
              <w:right w:val="single" w:sz="4" w:space="0" w:color="auto"/>
            </w:tcBorders>
            <w:tcMar>
              <w:right w:w="227" w:type="dxa"/>
            </w:tcMar>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1.5*</w:t>
            </w:r>
          </w:p>
        </w:tc>
        <w:tc>
          <w:tcPr>
            <w:tcW w:w="1323" w:type="dxa"/>
            <w:tcBorders>
              <w:top w:val="single" w:sz="4" w:space="0" w:color="auto"/>
              <w:left w:val="single" w:sz="4" w:space="0" w:color="auto"/>
              <w:bottom w:val="single" w:sz="4" w:space="0" w:color="auto"/>
              <w:right w:val="single" w:sz="4" w:space="0" w:color="auto"/>
            </w:tcBorders>
            <w:vAlign w:val="center"/>
          </w:tcPr>
          <w:p w:rsidR="000319C4" w:rsidRDefault="000319C4" w:rsidP="00540347">
            <w:pPr>
              <w:bidi w:val="0"/>
              <w:jc w:val="right"/>
              <w:rPr>
                <w:rFonts w:ascii="Arial" w:hAnsi="Arial" w:cs="Arial"/>
                <w:color w:val="000000"/>
                <w:sz w:val="18"/>
                <w:szCs w:val="18"/>
              </w:rPr>
            </w:pPr>
            <w:r>
              <w:rPr>
                <w:rFonts w:ascii="Arial" w:hAnsi="Arial" w:cs="Arial"/>
                <w:color w:val="000000"/>
                <w:sz w:val="18"/>
                <w:szCs w:val="18"/>
              </w:rPr>
              <w:t>1.9</w:t>
            </w:r>
          </w:p>
        </w:tc>
      </w:tr>
    </w:tbl>
    <w:p w:rsidR="00262C64" w:rsidRDefault="00AC51E1" w:rsidP="00262C64">
      <w:pPr>
        <w:bidi w:val="0"/>
        <w:jc w:val="both"/>
        <w:rPr>
          <w:sz w:val="23"/>
          <w:szCs w:val="23"/>
        </w:rPr>
      </w:pPr>
      <w:r>
        <w:rPr>
          <w:rFonts w:asciiTheme="majorBidi" w:hAnsiTheme="majorBidi" w:cstheme="majorBidi"/>
          <w:sz w:val="18"/>
          <w:szCs w:val="18"/>
        </w:rPr>
        <w:t xml:space="preserve">              </w:t>
      </w:r>
      <w:r w:rsidRPr="007B0CCE">
        <w:rPr>
          <w:rFonts w:asciiTheme="majorBidi" w:hAnsiTheme="majorBidi" w:cstheme="majorBidi"/>
          <w:sz w:val="18"/>
          <w:szCs w:val="18"/>
        </w:rPr>
        <w:t>(*): means variance is high for this</w:t>
      </w:r>
      <w:r>
        <w:rPr>
          <w:rFonts w:asciiTheme="majorBidi" w:hAnsiTheme="majorBidi" w:cstheme="majorBidi"/>
          <w:sz w:val="18"/>
          <w:szCs w:val="18"/>
        </w:rPr>
        <w:t xml:space="preserve"> group</w:t>
      </w:r>
    </w:p>
    <w:p w:rsidR="00262C64" w:rsidRDefault="00AC51E1" w:rsidP="00262C64">
      <w:pPr>
        <w:bidi w:val="0"/>
        <w:jc w:val="both"/>
        <w:rPr>
          <w:sz w:val="23"/>
          <w:szCs w:val="23"/>
        </w:rPr>
      </w:pPr>
      <w:r>
        <w:rPr>
          <w:rFonts w:asciiTheme="majorBidi" w:hAnsiTheme="majorBidi" w:cstheme="majorBidi"/>
          <w:b/>
          <w:bCs/>
          <w:sz w:val="18"/>
          <w:szCs w:val="18"/>
        </w:rPr>
        <w:t xml:space="preserve">              </w:t>
      </w:r>
      <w:r w:rsidRPr="00FB1473">
        <w:rPr>
          <w:rFonts w:asciiTheme="majorBidi" w:hAnsiTheme="majorBidi" w:cstheme="majorBidi"/>
          <w:b/>
          <w:bCs/>
          <w:sz w:val="18"/>
          <w:szCs w:val="18"/>
        </w:rPr>
        <w:t xml:space="preserve">Source: Palestinian Central Bureau of Statistics, </w:t>
      </w:r>
      <w:r>
        <w:rPr>
          <w:rFonts w:asciiTheme="majorBidi" w:hAnsiTheme="majorBidi" w:cstheme="majorBidi"/>
          <w:b/>
          <w:bCs/>
          <w:sz w:val="18"/>
          <w:szCs w:val="18"/>
        </w:rPr>
        <w:t>2025</w:t>
      </w:r>
      <w:r w:rsidRPr="00FB1473">
        <w:rPr>
          <w:rFonts w:asciiTheme="majorBidi" w:hAnsiTheme="majorBidi" w:cstheme="majorBidi"/>
          <w:b/>
          <w:bCs/>
          <w:sz w:val="18"/>
          <w:szCs w:val="18"/>
        </w:rPr>
        <w:t xml:space="preserve">. </w:t>
      </w:r>
      <w:r w:rsidRPr="00FB1473">
        <w:rPr>
          <w:rFonts w:asciiTheme="majorBidi" w:hAnsiTheme="majorBidi" w:cstheme="majorBidi"/>
          <w:sz w:val="18"/>
          <w:szCs w:val="18"/>
        </w:rPr>
        <w:t xml:space="preserve">Database of Labor Force Survey, </w:t>
      </w:r>
      <w:r>
        <w:rPr>
          <w:rFonts w:asciiTheme="majorBidi" w:hAnsiTheme="majorBidi" w:cstheme="majorBidi"/>
          <w:sz w:val="18"/>
          <w:szCs w:val="18"/>
        </w:rPr>
        <w:t>2024</w:t>
      </w:r>
      <w:r w:rsidRPr="00FB1473">
        <w:rPr>
          <w:rFonts w:asciiTheme="majorBidi" w:hAnsiTheme="majorBidi" w:cstheme="majorBidi"/>
          <w:sz w:val="18"/>
          <w:szCs w:val="18"/>
        </w:rPr>
        <w:t>. Ramallah-Palestine</w:t>
      </w:r>
    </w:p>
    <w:p w:rsidR="00E877DA" w:rsidRPr="00E877DA" w:rsidRDefault="00E877DA" w:rsidP="00E877DA">
      <w:pPr>
        <w:bidi w:val="0"/>
        <w:jc w:val="both"/>
        <w:rPr>
          <w:sz w:val="23"/>
          <w:szCs w:val="23"/>
        </w:rPr>
      </w:pPr>
    </w:p>
    <w:p w:rsidR="00E877DA" w:rsidRPr="00E877DA" w:rsidRDefault="00E877DA" w:rsidP="00E877DA">
      <w:pPr>
        <w:bidi w:val="0"/>
        <w:rPr>
          <w:b/>
          <w:bCs/>
          <w:sz w:val="23"/>
          <w:szCs w:val="23"/>
        </w:rPr>
      </w:pPr>
      <w:r w:rsidRPr="00E877DA">
        <w:rPr>
          <w:b/>
          <w:bCs/>
          <w:sz w:val="23"/>
          <w:szCs w:val="23"/>
        </w:rPr>
        <w:t>Future Specialties</w:t>
      </w:r>
    </w:p>
    <w:p w:rsidR="00E877DA" w:rsidRDefault="00E877DA" w:rsidP="00E877DA">
      <w:pPr>
        <w:bidi w:val="0"/>
        <w:jc w:val="both"/>
        <w:rPr>
          <w:sz w:val="23"/>
          <w:szCs w:val="23"/>
        </w:rPr>
      </w:pPr>
      <w:r w:rsidRPr="00E877DA">
        <w:rPr>
          <w:sz w:val="23"/>
          <w:szCs w:val="23"/>
        </w:rPr>
        <w:t xml:space="preserve">Global trends indicate a clear shift in the nature of specializations required in the labor market, with skills related to technology and innovation taking center stage. The demand for specializations such as computer science, artificial intelligence, data analytics, cybersecurity, and advanced engineering is growing as a result of rapid digital development. New fields related to climate change and sustainable energy have also emerged, such as environmental engineering and renewable energy technologies. At the same time, specializations that enhance humanistic and creative skills, such as design, entrepreneurship, and modern social sciences, continue to play an important role in building a resilient and inclusive future. These trends reflect the need for multidisciplinary </w:t>
      </w:r>
      <w:r w:rsidRPr="00E877DA">
        <w:rPr>
          <w:sz w:val="23"/>
          <w:szCs w:val="23"/>
        </w:rPr>
        <w:lastRenderedPageBreak/>
        <w:t>competencies capable of adapting to a rapidly changing world. The following table highlights the most prominent future specializations in demand in the labor market:</w:t>
      </w:r>
    </w:p>
    <w:p w:rsidR="00716CBF" w:rsidRDefault="00716CBF" w:rsidP="00716CBF">
      <w:pPr>
        <w:bidi w:val="0"/>
        <w:jc w:val="both"/>
        <w:rPr>
          <w:sz w:val="23"/>
          <w:szCs w:val="23"/>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950"/>
        <w:gridCol w:w="2970"/>
      </w:tblGrid>
      <w:tr w:rsidR="00716CBF" w:rsidRPr="00786EE3" w:rsidTr="00716CBF">
        <w:trPr>
          <w:trHeight w:hRule="exact" w:val="288"/>
          <w:jc w:val="center"/>
        </w:trPr>
        <w:tc>
          <w:tcPr>
            <w:tcW w:w="2155" w:type="dxa"/>
            <w:tcBorders>
              <w:bottom w:val="single" w:sz="4" w:space="0" w:color="auto"/>
            </w:tcBorders>
            <w:shd w:val="clear" w:color="auto" w:fill="EEECE1" w:themeFill="background2"/>
          </w:tcPr>
          <w:p w:rsidR="00716CBF" w:rsidRPr="00786EE3" w:rsidRDefault="00716CBF" w:rsidP="00716CBF">
            <w:pPr>
              <w:jc w:val="center"/>
              <w:rPr>
                <w:rFonts w:cs="Simplified Arabic"/>
                <w:b/>
                <w:bCs/>
                <w:sz w:val="18"/>
                <w:szCs w:val="18"/>
                <w:rtl/>
              </w:rPr>
            </w:pPr>
            <w:r>
              <w:rPr>
                <w:rFonts w:cs="Simplified Arabic"/>
                <w:b/>
                <w:bCs/>
                <w:sz w:val="18"/>
                <w:szCs w:val="18"/>
              </w:rPr>
              <w:t>Field</w:t>
            </w:r>
          </w:p>
        </w:tc>
        <w:tc>
          <w:tcPr>
            <w:tcW w:w="4950" w:type="dxa"/>
            <w:tcBorders>
              <w:bottom w:val="single" w:sz="4" w:space="0" w:color="auto"/>
            </w:tcBorders>
            <w:shd w:val="clear" w:color="auto" w:fill="EEECE1" w:themeFill="background2"/>
            <w:vAlign w:val="center"/>
          </w:tcPr>
          <w:p w:rsidR="00716CBF" w:rsidRPr="00716CBF" w:rsidRDefault="00716CBF" w:rsidP="00716CBF">
            <w:pPr>
              <w:jc w:val="center"/>
              <w:rPr>
                <w:rFonts w:cs="Simplified Arabic"/>
                <w:b/>
                <w:bCs/>
                <w:sz w:val="18"/>
                <w:szCs w:val="18"/>
              </w:rPr>
            </w:pPr>
            <w:r w:rsidRPr="00716CBF">
              <w:rPr>
                <w:rFonts w:cs="Simplified Arabic"/>
                <w:b/>
                <w:bCs/>
                <w:sz w:val="18"/>
                <w:szCs w:val="18"/>
              </w:rPr>
              <w:t>Specializations</w:t>
            </w:r>
          </w:p>
          <w:p w:rsidR="00716CBF" w:rsidRPr="00786EE3" w:rsidRDefault="00716CBF" w:rsidP="00716CBF">
            <w:pPr>
              <w:jc w:val="center"/>
              <w:rPr>
                <w:rFonts w:cs="Simplified Arabic"/>
                <w:b/>
                <w:bCs/>
                <w:sz w:val="18"/>
                <w:szCs w:val="18"/>
                <w:rtl/>
              </w:rPr>
            </w:pPr>
          </w:p>
        </w:tc>
        <w:tc>
          <w:tcPr>
            <w:tcW w:w="2970" w:type="dxa"/>
            <w:tcBorders>
              <w:bottom w:val="single" w:sz="4" w:space="0" w:color="auto"/>
            </w:tcBorders>
            <w:shd w:val="clear" w:color="auto" w:fill="EEECE1" w:themeFill="background2"/>
          </w:tcPr>
          <w:p w:rsidR="00716CBF" w:rsidRPr="00716CBF" w:rsidRDefault="00716CBF" w:rsidP="00716CBF">
            <w:pPr>
              <w:jc w:val="center"/>
              <w:rPr>
                <w:rFonts w:cs="Simplified Arabic"/>
                <w:b/>
                <w:bCs/>
                <w:sz w:val="18"/>
                <w:szCs w:val="18"/>
                <w:rtl/>
              </w:rPr>
            </w:pPr>
            <w:r w:rsidRPr="00716CBF">
              <w:rPr>
                <w:rFonts w:cs="Simplified Arabic"/>
                <w:b/>
                <w:bCs/>
                <w:sz w:val="18"/>
                <w:szCs w:val="18"/>
              </w:rPr>
              <w:t>Advantages</w:t>
            </w:r>
          </w:p>
        </w:tc>
      </w:tr>
      <w:tr w:rsidR="00716CBF" w:rsidRPr="00D4651C" w:rsidTr="00716CBF">
        <w:trPr>
          <w:trHeight w:hRule="exact" w:val="437"/>
          <w:jc w:val="center"/>
        </w:trPr>
        <w:tc>
          <w:tcPr>
            <w:tcW w:w="2155" w:type="dxa"/>
            <w:tcBorders>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Technology and Information</w:t>
            </w:r>
          </w:p>
        </w:tc>
        <w:tc>
          <w:tcPr>
            <w:tcW w:w="4950" w:type="dxa"/>
            <w:tcBorders>
              <w:bottom w:val="single" w:sz="4" w:space="0" w:color="auto"/>
              <w:right w:val="single" w:sz="4" w:space="0" w:color="auto"/>
            </w:tcBorders>
          </w:tcPr>
          <w:p w:rsidR="00716CBF" w:rsidRPr="00D33CD1" w:rsidRDefault="00716CBF" w:rsidP="00716CBF">
            <w:pPr>
              <w:bidi w:val="0"/>
              <w:rPr>
                <w:sz w:val="18"/>
                <w:szCs w:val="18"/>
              </w:rPr>
            </w:pPr>
            <w:r w:rsidRPr="00716CBF">
              <w:rPr>
                <w:sz w:val="18"/>
                <w:szCs w:val="18"/>
              </w:rPr>
              <w:t>Programming, Data Science, Cybersecurity, Artificial Intelligence</w:t>
            </w:r>
            <w:r w:rsidR="00D33CD1" w:rsidRPr="00D33CD1">
              <w:rPr>
                <w:sz w:val="18"/>
                <w:szCs w:val="18"/>
              </w:rPr>
              <w:t xml:space="preserve"> and data analysis</w:t>
            </w:r>
          </w:p>
        </w:tc>
        <w:tc>
          <w:tcPr>
            <w:tcW w:w="2970" w:type="dxa"/>
            <w:tcBorders>
              <w:left w:val="single" w:sz="4" w:space="0" w:color="auto"/>
              <w:bottom w:val="single" w:sz="4" w:space="0" w:color="auto"/>
              <w:right w:val="single" w:sz="4" w:space="0" w:color="auto"/>
            </w:tcBorders>
            <w:tcMar>
              <w:right w:w="227" w:type="dxa"/>
            </w:tcMar>
          </w:tcPr>
          <w:p w:rsidR="00716CBF" w:rsidRPr="00716CBF" w:rsidRDefault="00716CBF" w:rsidP="00716CBF">
            <w:pPr>
              <w:bidi w:val="0"/>
              <w:rPr>
                <w:rFonts w:cs="Simplified Arabic"/>
                <w:sz w:val="18"/>
                <w:szCs w:val="18"/>
              </w:rPr>
            </w:pPr>
            <w:r w:rsidRPr="00716CBF">
              <w:rPr>
                <w:rFonts w:cs="Simplified Arabic"/>
                <w:sz w:val="18"/>
                <w:szCs w:val="18"/>
              </w:rPr>
              <w:t>Local and global demand, remote work</w:t>
            </w:r>
          </w:p>
        </w:tc>
      </w:tr>
      <w:tr w:rsidR="00716CBF" w:rsidRPr="00D4651C" w:rsidTr="00BB2FB7">
        <w:trPr>
          <w:trHeight w:hRule="exact" w:val="800"/>
          <w:jc w:val="center"/>
        </w:trPr>
        <w:tc>
          <w:tcPr>
            <w:tcW w:w="2155"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Applied Engineering</w:t>
            </w:r>
          </w:p>
        </w:tc>
        <w:tc>
          <w:tcPr>
            <w:tcW w:w="4950"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 xml:space="preserve">Energy Engineering, Renewable Energy, </w:t>
            </w:r>
            <w:r w:rsidR="00F12D8E" w:rsidRPr="00F12D8E">
              <w:rPr>
                <w:sz w:val="18"/>
                <w:szCs w:val="18"/>
              </w:rPr>
              <w:t>Smart Power Systems Engineering</w:t>
            </w:r>
            <w:r w:rsidR="00F12D8E">
              <w:rPr>
                <w:sz w:val="18"/>
                <w:szCs w:val="18"/>
              </w:rPr>
              <w:t xml:space="preserve">, </w:t>
            </w:r>
            <w:r w:rsidRPr="00716CBF">
              <w:rPr>
                <w:sz w:val="18"/>
                <w:szCs w:val="18"/>
              </w:rPr>
              <w:t>Mechatronics, Industrial Engineering</w:t>
            </w:r>
            <w:r w:rsidR="00BB2FB7">
              <w:rPr>
                <w:rFonts w:ascii="Simplified Arabic" w:hAnsi="Simplified Arabic" w:cs="Simplified Arabic"/>
                <w:color w:val="000000"/>
                <w:sz w:val="18"/>
                <w:szCs w:val="18"/>
              </w:rPr>
              <w:t xml:space="preserve">, </w:t>
            </w:r>
            <w:r w:rsidR="00BB2FB7" w:rsidRPr="00BB2FB7">
              <w:rPr>
                <w:sz w:val="18"/>
                <w:szCs w:val="18"/>
              </w:rPr>
              <w:t>Modern Vehicle Engineering</w:t>
            </w:r>
          </w:p>
        </w:tc>
        <w:tc>
          <w:tcPr>
            <w:tcW w:w="2970" w:type="dxa"/>
            <w:tcBorders>
              <w:top w:val="single" w:sz="4" w:space="0" w:color="auto"/>
              <w:left w:val="single" w:sz="4" w:space="0" w:color="auto"/>
              <w:bottom w:val="single" w:sz="4" w:space="0" w:color="auto"/>
              <w:right w:val="single" w:sz="4" w:space="0" w:color="auto"/>
            </w:tcBorders>
            <w:tcMar>
              <w:right w:w="227" w:type="dxa"/>
            </w:tcMar>
          </w:tcPr>
          <w:p w:rsidR="00716CBF" w:rsidRPr="00716CBF" w:rsidRDefault="00716CBF" w:rsidP="00716CBF">
            <w:pPr>
              <w:bidi w:val="0"/>
              <w:rPr>
                <w:rFonts w:cs="Simplified Arabic"/>
                <w:sz w:val="18"/>
                <w:szCs w:val="18"/>
              </w:rPr>
            </w:pPr>
            <w:r w:rsidRPr="00716CBF">
              <w:rPr>
                <w:rFonts w:cs="Simplified Arabic"/>
                <w:sz w:val="18"/>
                <w:szCs w:val="18"/>
              </w:rPr>
              <w:t>Required for infrastructure and energy projects</w:t>
            </w:r>
          </w:p>
        </w:tc>
      </w:tr>
      <w:tr w:rsidR="00716CBF" w:rsidRPr="00D4651C" w:rsidTr="00716CBF">
        <w:trPr>
          <w:trHeight w:hRule="exact" w:val="554"/>
          <w:jc w:val="center"/>
        </w:trPr>
        <w:tc>
          <w:tcPr>
            <w:tcW w:w="2155"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Health</w:t>
            </w:r>
          </w:p>
        </w:tc>
        <w:tc>
          <w:tcPr>
            <w:tcW w:w="4950"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Radiology Technician, Nursing, Physical Therapy, Mental Health, Nutrition, Chronic Diseases and Cancer</w:t>
            </w:r>
          </w:p>
        </w:tc>
        <w:tc>
          <w:tcPr>
            <w:tcW w:w="2970" w:type="dxa"/>
            <w:tcBorders>
              <w:top w:val="single" w:sz="4" w:space="0" w:color="auto"/>
              <w:left w:val="single" w:sz="4" w:space="0" w:color="auto"/>
              <w:bottom w:val="single" w:sz="4" w:space="0" w:color="auto"/>
              <w:right w:val="single" w:sz="4" w:space="0" w:color="auto"/>
            </w:tcBorders>
            <w:tcMar>
              <w:right w:w="227" w:type="dxa"/>
            </w:tcMar>
          </w:tcPr>
          <w:p w:rsidR="00716CBF" w:rsidRPr="00716CBF" w:rsidRDefault="00716CBF" w:rsidP="00716CBF">
            <w:pPr>
              <w:bidi w:val="0"/>
              <w:rPr>
                <w:rFonts w:cs="Simplified Arabic"/>
                <w:sz w:val="18"/>
                <w:szCs w:val="18"/>
              </w:rPr>
            </w:pPr>
            <w:r w:rsidRPr="00716CBF">
              <w:rPr>
                <w:rFonts w:cs="Simplified Arabic"/>
                <w:sz w:val="18"/>
                <w:szCs w:val="18"/>
              </w:rPr>
              <w:t>Significant market deficit, especially within the community</w:t>
            </w:r>
          </w:p>
        </w:tc>
      </w:tr>
      <w:tr w:rsidR="00716CBF" w:rsidRPr="00D4651C" w:rsidTr="00716CBF">
        <w:trPr>
          <w:trHeight w:hRule="exact" w:val="288"/>
          <w:jc w:val="center"/>
        </w:trPr>
        <w:tc>
          <w:tcPr>
            <w:tcW w:w="2155"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Smart Agriculture</w:t>
            </w:r>
          </w:p>
        </w:tc>
        <w:tc>
          <w:tcPr>
            <w:tcW w:w="4950"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Hydroponics, Modern Irrigation Technologies</w:t>
            </w:r>
          </w:p>
        </w:tc>
        <w:tc>
          <w:tcPr>
            <w:tcW w:w="2970" w:type="dxa"/>
            <w:tcBorders>
              <w:top w:val="single" w:sz="4" w:space="0" w:color="auto"/>
              <w:left w:val="single" w:sz="4" w:space="0" w:color="auto"/>
              <w:bottom w:val="single" w:sz="4" w:space="0" w:color="auto"/>
              <w:right w:val="single" w:sz="4" w:space="0" w:color="auto"/>
            </w:tcBorders>
            <w:tcMar>
              <w:right w:w="227" w:type="dxa"/>
            </w:tcMar>
          </w:tcPr>
          <w:p w:rsidR="00716CBF" w:rsidRPr="00716CBF" w:rsidRDefault="00716CBF" w:rsidP="00716CBF">
            <w:pPr>
              <w:bidi w:val="0"/>
              <w:rPr>
                <w:rFonts w:cs="Simplified Arabic"/>
                <w:sz w:val="18"/>
                <w:szCs w:val="18"/>
              </w:rPr>
            </w:pPr>
            <w:r w:rsidRPr="00716CBF">
              <w:rPr>
                <w:rFonts w:cs="Simplified Arabic"/>
                <w:sz w:val="18"/>
                <w:szCs w:val="18"/>
              </w:rPr>
              <w:t>Growing need for food security</w:t>
            </w:r>
          </w:p>
        </w:tc>
      </w:tr>
      <w:tr w:rsidR="00716CBF" w:rsidRPr="00D4651C" w:rsidTr="00716CBF">
        <w:trPr>
          <w:trHeight w:hRule="exact" w:val="527"/>
          <w:jc w:val="center"/>
        </w:trPr>
        <w:tc>
          <w:tcPr>
            <w:tcW w:w="2155"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Vocational Education</w:t>
            </w:r>
          </w:p>
        </w:tc>
        <w:tc>
          <w:tcPr>
            <w:tcW w:w="4950"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Equipment Maintenance, Electricity, Refrigeration and Air Conditioning, Welding</w:t>
            </w:r>
          </w:p>
        </w:tc>
        <w:tc>
          <w:tcPr>
            <w:tcW w:w="2970" w:type="dxa"/>
            <w:tcBorders>
              <w:top w:val="single" w:sz="4" w:space="0" w:color="auto"/>
              <w:left w:val="single" w:sz="4" w:space="0" w:color="auto"/>
              <w:bottom w:val="single" w:sz="4" w:space="0" w:color="auto"/>
              <w:right w:val="single" w:sz="4" w:space="0" w:color="auto"/>
            </w:tcBorders>
            <w:tcMar>
              <w:right w:w="227" w:type="dxa"/>
            </w:tcMar>
          </w:tcPr>
          <w:p w:rsidR="00716CBF" w:rsidRPr="00716CBF" w:rsidRDefault="00716CBF" w:rsidP="00716CBF">
            <w:pPr>
              <w:bidi w:val="0"/>
              <w:rPr>
                <w:rFonts w:cs="Simplified Arabic"/>
                <w:sz w:val="18"/>
                <w:szCs w:val="18"/>
              </w:rPr>
            </w:pPr>
            <w:r w:rsidRPr="00716CBF">
              <w:rPr>
                <w:rFonts w:cs="Simplified Arabic"/>
                <w:sz w:val="18"/>
                <w:szCs w:val="18"/>
              </w:rPr>
              <w:t>Self-employment opportunities and reduced unemployment</w:t>
            </w:r>
          </w:p>
        </w:tc>
      </w:tr>
      <w:tr w:rsidR="00716CBF" w:rsidRPr="00D4651C" w:rsidTr="00716CBF">
        <w:trPr>
          <w:trHeight w:hRule="exact" w:val="455"/>
          <w:jc w:val="center"/>
        </w:trPr>
        <w:tc>
          <w:tcPr>
            <w:tcW w:w="2155"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Digital Marketing and E-Commerce</w:t>
            </w:r>
          </w:p>
        </w:tc>
        <w:tc>
          <w:tcPr>
            <w:tcW w:w="4950"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Digital Economy, Green Economy, Digital Campaign Design, E-Commerce Management</w:t>
            </w:r>
          </w:p>
        </w:tc>
        <w:tc>
          <w:tcPr>
            <w:tcW w:w="2970" w:type="dxa"/>
            <w:tcBorders>
              <w:top w:val="single" w:sz="4" w:space="0" w:color="auto"/>
              <w:left w:val="single" w:sz="4" w:space="0" w:color="auto"/>
              <w:bottom w:val="single" w:sz="4" w:space="0" w:color="auto"/>
              <w:right w:val="single" w:sz="4" w:space="0" w:color="auto"/>
            </w:tcBorders>
            <w:tcMar>
              <w:right w:w="227" w:type="dxa"/>
            </w:tcMar>
          </w:tcPr>
          <w:p w:rsidR="00716CBF" w:rsidRPr="00716CBF" w:rsidRDefault="00716CBF" w:rsidP="00716CBF">
            <w:pPr>
              <w:bidi w:val="0"/>
              <w:rPr>
                <w:rFonts w:cs="Simplified Arabic"/>
                <w:sz w:val="18"/>
                <w:szCs w:val="18"/>
              </w:rPr>
            </w:pPr>
            <w:r w:rsidRPr="00716CBF">
              <w:rPr>
                <w:rFonts w:cs="Simplified Arabic"/>
                <w:sz w:val="18"/>
                <w:szCs w:val="18"/>
              </w:rPr>
              <w:t>Support for entrepreneurship and local and global opportunities</w:t>
            </w:r>
          </w:p>
        </w:tc>
      </w:tr>
      <w:tr w:rsidR="00716CBF" w:rsidRPr="00D4651C" w:rsidTr="00716CBF">
        <w:trPr>
          <w:trHeight w:hRule="exact" w:val="455"/>
          <w:jc w:val="center"/>
        </w:trPr>
        <w:tc>
          <w:tcPr>
            <w:tcW w:w="2155"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Entrepreneurship</w:t>
            </w:r>
          </w:p>
        </w:tc>
        <w:tc>
          <w:tcPr>
            <w:tcW w:w="4950" w:type="dxa"/>
            <w:tcBorders>
              <w:top w:val="single" w:sz="4" w:space="0" w:color="auto"/>
              <w:left w:val="single" w:sz="4" w:space="0" w:color="auto"/>
              <w:bottom w:val="single" w:sz="4" w:space="0" w:color="auto"/>
              <w:right w:val="single" w:sz="4" w:space="0" w:color="auto"/>
            </w:tcBorders>
          </w:tcPr>
          <w:p w:rsidR="00716CBF" w:rsidRPr="00716CBF" w:rsidRDefault="00716CBF" w:rsidP="00716CBF">
            <w:pPr>
              <w:bidi w:val="0"/>
              <w:rPr>
                <w:rFonts w:ascii="Simplified Arabic" w:hAnsi="Simplified Arabic" w:cs="Simplified Arabic"/>
                <w:color w:val="000000"/>
                <w:sz w:val="18"/>
                <w:szCs w:val="18"/>
              </w:rPr>
            </w:pPr>
            <w:r w:rsidRPr="00716CBF">
              <w:rPr>
                <w:sz w:val="18"/>
                <w:szCs w:val="18"/>
              </w:rPr>
              <w:t>Entrepreneurial Training, Business Model Development</w:t>
            </w:r>
          </w:p>
        </w:tc>
        <w:tc>
          <w:tcPr>
            <w:tcW w:w="2970" w:type="dxa"/>
            <w:tcBorders>
              <w:top w:val="single" w:sz="4" w:space="0" w:color="auto"/>
              <w:left w:val="single" w:sz="4" w:space="0" w:color="auto"/>
              <w:bottom w:val="single" w:sz="4" w:space="0" w:color="auto"/>
              <w:right w:val="single" w:sz="4" w:space="0" w:color="auto"/>
            </w:tcBorders>
            <w:tcMar>
              <w:right w:w="227" w:type="dxa"/>
            </w:tcMar>
          </w:tcPr>
          <w:p w:rsidR="00716CBF" w:rsidRPr="00716CBF" w:rsidRDefault="00716CBF" w:rsidP="00716CBF">
            <w:pPr>
              <w:bidi w:val="0"/>
              <w:rPr>
                <w:rFonts w:cs="Simplified Arabic"/>
                <w:sz w:val="18"/>
                <w:szCs w:val="18"/>
              </w:rPr>
            </w:pPr>
            <w:r w:rsidRPr="00716CBF">
              <w:rPr>
                <w:rFonts w:cs="Simplified Arabic"/>
                <w:sz w:val="18"/>
                <w:szCs w:val="18"/>
              </w:rPr>
              <w:t>Increasing international and local support</w:t>
            </w:r>
          </w:p>
        </w:tc>
      </w:tr>
    </w:tbl>
    <w:p w:rsidR="00E877DA" w:rsidRDefault="00E877DA" w:rsidP="00E877DA">
      <w:pPr>
        <w:bidi w:val="0"/>
        <w:jc w:val="both"/>
        <w:rPr>
          <w:b/>
          <w:bCs/>
          <w:sz w:val="23"/>
          <w:szCs w:val="23"/>
        </w:rPr>
      </w:pPr>
    </w:p>
    <w:p w:rsidR="001B522E" w:rsidRPr="00FB1473" w:rsidRDefault="0052630C" w:rsidP="00006999">
      <w:pPr>
        <w:bidi w:val="0"/>
        <w:jc w:val="lowKashida"/>
        <w:rPr>
          <w:b/>
          <w:bCs/>
          <w:sz w:val="23"/>
          <w:szCs w:val="23"/>
        </w:rPr>
      </w:pPr>
      <w:r w:rsidRPr="00FB1473">
        <w:rPr>
          <w:b/>
          <w:bCs/>
          <w:sz w:val="23"/>
          <w:szCs w:val="23"/>
        </w:rPr>
        <w:t>It take</w:t>
      </w:r>
      <w:r w:rsidR="007D6DD2" w:rsidRPr="00FB1473">
        <w:rPr>
          <w:b/>
          <w:bCs/>
          <w:sz w:val="23"/>
          <w:szCs w:val="23"/>
        </w:rPr>
        <w:t>s</w:t>
      </w:r>
      <w:r w:rsidRPr="00FB1473">
        <w:rPr>
          <w:b/>
          <w:bCs/>
          <w:sz w:val="23"/>
          <w:szCs w:val="23"/>
        </w:rPr>
        <w:t xml:space="preserve"> </w:t>
      </w:r>
      <w:r w:rsidR="002F64A5" w:rsidRPr="00FB1473">
        <w:rPr>
          <w:b/>
          <w:bCs/>
          <w:sz w:val="23"/>
          <w:szCs w:val="23"/>
        </w:rPr>
        <w:t xml:space="preserve">about </w:t>
      </w:r>
      <w:r w:rsidR="002F64A5">
        <w:rPr>
          <w:b/>
          <w:bCs/>
          <w:sz w:val="23"/>
          <w:szCs w:val="23"/>
        </w:rPr>
        <w:t>6</w:t>
      </w:r>
      <w:r w:rsidR="002F64A5" w:rsidRPr="00FB1473">
        <w:rPr>
          <w:b/>
          <w:bCs/>
          <w:sz w:val="23"/>
          <w:szCs w:val="23"/>
        </w:rPr>
        <w:t>-1</w:t>
      </w:r>
      <w:r w:rsidR="002F64A5">
        <w:rPr>
          <w:b/>
          <w:bCs/>
          <w:sz w:val="23"/>
          <w:szCs w:val="23"/>
        </w:rPr>
        <w:t>2</w:t>
      </w:r>
      <w:r w:rsidR="002F64A5" w:rsidRPr="00FB1473">
        <w:rPr>
          <w:b/>
          <w:bCs/>
          <w:sz w:val="23"/>
          <w:szCs w:val="23"/>
        </w:rPr>
        <w:t xml:space="preserve"> months</w:t>
      </w:r>
      <w:r w:rsidR="002F64A5">
        <w:rPr>
          <w:b/>
          <w:bCs/>
          <w:sz w:val="23"/>
          <w:szCs w:val="23"/>
        </w:rPr>
        <w:t xml:space="preserve"> for</w:t>
      </w:r>
      <w:r w:rsidR="002F64A5" w:rsidRPr="00FB1473">
        <w:rPr>
          <w:b/>
          <w:bCs/>
          <w:sz w:val="23"/>
          <w:szCs w:val="23"/>
        </w:rPr>
        <w:t xml:space="preserve"> </w:t>
      </w:r>
      <w:r w:rsidR="007D6DD2" w:rsidRPr="00FB1473">
        <w:rPr>
          <w:b/>
          <w:bCs/>
          <w:sz w:val="23"/>
          <w:szCs w:val="23"/>
        </w:rPr>
        <w:t>graduates</w:t>
      </w:r>
      <w:r w:rsidR="0045564B" w:rsidRPr="00FB1473">
        <w:rPr>
          <w:b/>
          <w:bCs/>
          <w:sz w:val="23"/>
          <w:szCs w:val="23"/>
        </w:rPr>
        <w:t xml:space="preserve"> in the West Bank</w:t>
      </w:r>
      <w:r w:rsidR="007D6DD2" w:rsidRPr="00FB1473">
        <w:rPr>
          <w:b/>
          <w:bCs/>
          <w:sz w:val="23"/>
          <w:szCs w:val="23"/>
        </w:rPr>
        <w:t xml:space="preserve"> </w:t>
      </w:r>
      <w:r w:rsidR="00006999">
        <w:rPr>
          <w:b/>
          <w:bCs/>
          <w:sz w:val="23"/>
          <w:szCs w:val="23"/>
        </w:rPr>
        <w:t>to</w:t>
      </w:r>
      <w:r w:rsidR="00006999" w:rsidRPr="00FB1473">
        <w:rPr>
          <w:b/>
          <w:bCs/>
          <w:sz w:val="23"/>
          <w:szCs w:val="23"/>
        </w:rPr>
        <w:t xml:space="preserve"> </w:t>
      </w:r>
      <w:r w:rsidR="00006999">
        <w:rPr>
          <w:b/>
          <w:bCs/>
          <w:sz w:val="23"/>
          <w:szCs w:val="23"/>
        </w:rPr>
        <w:t>receive</w:t>
      </w:r>
      <w:r w:rsidR="00006999" w:rsidRPr="00FB1473">
        <w:rPr>
          <w:b/>
          <w:bCs/>
          <w:sz w:val="23"/>
          <w:szCs w:val="23"/>
        </w:rPr>
        <w:t xml:space="preserve"> </w:t>
      </w:r>
      <w:r w:rsidRPr="00FB1473">
        <w:rPr>
          <w:b/>
          <w:bCs/>
          <w:sz w:val="23"/>
          <w:szCs w:val="23"/>
        </w:rPr>
        <w:t xml:space="preserve">their first </w:t>
      </w:r>
      <w:r w:rsidR="00E12DB5">
        <w:rPr>
          <w:b/>
          <w:bCs/>
          <w:sz w:val="23"/>
          <w:szCs w:val="23"/>
        </w:rPr>
        <w:t>job</w:t>
      </w:r>
      <w:r w:rsidR="00E12DB5" w:rsidRPr="00FB1473">
        <w:rPr>
          <w:b/>
          <w:bCs/>
          <w:sz w:val="23"/>
          <w:szCs w:val="23"/>
        </w:rPr>
        <w:t xml:space="preserve"> </w:t>
      </w:r>
      <w:r w:rsidR="00E12DB5">
        <w:rPr>
          <w:b/>
          <w:bCs/>
          <w:sz w:val="23"/>
          <w:szCs w:val="23"/>
        </w:rPr>
        <w:t>opportunity</w:t>
      </w:r>
    </w:p>
    <w:p w:rsidR="001B522E" w:rsidRPr="00FB1473" w:rsidRDefault="009C195F" w:rsidP="00673E06">
      <w:pPr>
        <w:bidi w:val="0"/>
        <w:jc w:val="lowKashida"/>
        <w:rPr>
          <w:sz w:val="23"/>
          <w:szCs w:val="23"/>
        </w:rPr>
      </w:pPr>
      <w:r w:rsidRPr="00FB1473">
        <w:rPr>
          <w:sz w:val="23"/>
          <w:szCs w:val="23"/>
        </w:rPr>
        <w:t xml:space="preserve">For selected education fields in </w:t>
      </w:r>
      <w:r w:rsidR="00BA0D73">
        <w:rPr>
          <w:sz w:val="23"/>
          <w:szCs w:val="23"/>
        </w:rPr>
        <w:t>2024</w:t>
      </w:r>
      <w:r w:rsidR="001B522E" w:rsidRPr="00FB1473">
        <w:rPr>
          <w:rFonts w:asciiTheme="majorBidi" w:hAnsiTheme="majorBidi" w:cstheme="majorBidi"/>
          <w:sz w:val="23"/>
          <w:szCs w:val="23"/>
        </w:rPr>
        <w:t xml:space="preserve">, the highest </w:t>
      </w:r>
      <w:r w:rsidR="001B522E" w:rsidRPr="00FB1473">
        <w:rPr>
          <w:sz w:val="23"/>
          <w:szCs w:val="23"/>
        </w:rPr>
        <w:t>period of unemployment for graduates (20-29 years</w:t>
      </w:r>
      <w:r w:rsidR="00F321B6" w:rsidRPr="00FB1473">
        <w:rPr>
          <w:sz w:val="23"/>
          <w:szCs w:val="23"/>
        </w:rPr>
        <w:t>)</w:t>
      </w:r>
      <w:r w:rsidR="001B522E" w:rsidRPr="00FB1473">
        <w:rPr>
          <w:sz w:val="23"/>
          <w:szCs w:val="23"/>
        </w:rPr>
        <w:t xml:space="preserve"> in </w:t>
      </w:r>
      <w:r w:rsidR="00F35509" w:rsidRPr="00FB1473">
        <w:rPr>
          <w:sz w:val="23"/>
          <w:szCs w:val="23"/>
        </w:rPr>
        <w:t>the West Bank</w:t>
      </w:r>
      <w:r w:rsidR="001B522E" w:rsidRPr="00FB1473">
        <w:rPr>
          <w:sz w:val="23"/>
          <w:szCs w:val="23"/>
        </w:rPr>
        <w:t xml:space="preserve"> with an intermediate diploma or bachelor’s degree was in </w:t>
      </w:r>
      <w:r w:rsidR="00BA0D73">
        <w:rPr>
          <w:sz w:val="23"/>
          <w:szCs w:val="23"/>
        </w:rPr>
        <w:t>physical sciences</w:t>
      </w:r>
      <w:r w:rsidR="008A4B03" w:rsidRPr="00FB1473">
        <w:rPr>
          <w:sz w:val="23"/>
          <w:szCs w:val="23"/>
        </w:rPr>
        <w:t>,</w:t>
      </w:r>
      <w:r w:rsidR="001B522E" w:rsidRPr="00FB1473">
        <w:rPr>
          <w:sz w:val="23"/>
          <w:szCs w:val="23"/>
        </w:rPr>
        <w:t xml:space="preserve"> </w:t>
      </w:r>
      <w:r w:rsidR="00B66EE2" w:rsidRPr="00FB1473">
        <w:rPr>
          <w:rFonts w:asciiTheme="majorBidi" w:hAnsiTheme="majorBidi" w:cstheme="majorBidi"/>
          <w:sz w:val="23"/>
          <w:szCs w:val="23"/>
        </w:rPr>
        <w:t>being 1</w:t>
      </w:r>
      <w:r w:rsidR="00BA0D73">
        <w:rPr>
          <w:rFonts w:asciiTheme="majorBidi" w:hAnsiTheme="majorBidi" w:cstheme="majorBidi"/>
          <w:sz w:val="23"/>
          <w:szCs w:val="23"/>
        </w:rPr>
        <w:t>2</w:t>
      </w:r>
      <w:r w:rsidR="001B522E" w:rsidRPr="00FB1473">
        <w:rPr>
          <w:rFonts w:asciiTheme="majorBidi" w:hAnsiTheme="majorBidi" w:cstheme="majorBidi"/>
          <w:sz w:val="23"/>
          <w:szCs w:val="23"/>
        </w:rPr>
        <w:t xml:space="preserve"> months. The lowest period was in</w:t>
      </w:r>
      <w:r w:rsidR="00562D09" w:rsidRPr="00FB1473">
        <w:rPr>
          <w:rFonts w:asciiTheme="majorBidi" w:hAnsiTheme="majorBidi" w:cstheme="majorBidi"/>
          <w:sz w:val="23"/>
          <w:szCs w:val="23"/>
        </w:rPr>
        <w:t xml:space="preserve"> </w:t>
      </w:r>
      <w:r w:rsidR="00E76843">
        <w:rPr>
          <w:rFonts w:asciiTheme="majorBidi" w:hAnsiTheme="majorBidi" w:cstheme="majorBidi"/>
          <w:sz w:val="23"/>
          <w:szCs w:val="23"/>
        </w:rPr>
        <w:t>personal services</w:t>
      </w:r>
      <w:r w:rsidR="005B2321" w:rsidRPr="00FB1473">
        <w:rPr>
          <w:rFonts w:asciiTheme="majorBidi" w:hAnsiTheme="majorBidi" w:cstheme="majorBidi"/>
          <w:sz w:val="23"/>
          <w:szCs w:val="23"/>
        </w:rPr>
        <w:t xml:space="preserve"> </w:t>
      </w:r>
      <w:r w:rsidR="001B522E" w:rsidRPr="00FB1473">
        <w:rPr>
          <w:sz w:val="23"/>
          <w:szCs w:val="23"/>
        </w:rPr>
        <w:t>with</w:t>
      </w:r>
      <w:r w:rsidR="00F35509" w:rsidRPr="00FB1473">
        <w:rPr>
          <w:sz w:val="23"/>
          <w:szCs w:val="23"/>
        </w:rPr>
        <w:t xml:space="preserve"> about</w:t>
      </w:r>
      <w:r w:rsidR="001B522E" w:rsidRPr="00FB1473">
        <w:rPr>
          <w:sz w:val="23"/>
          <w:szCs w:val="23"/>
        </w:rPr>
        <w:t xml:space="preserve"> </w:t>
      </w:r>
      <w:r w:rsidR="00E76843">
        <w:rPr>
          <w:sz w:val="23"/>
          <w:szCs w:val="23"/>
        </w:rPr>
        <w:t>6</w:t>
      </w:r>
      <w:r w:rsidR="001B522E" w:rsidRPr="00FB1473">
        <w:rPr>
          <w:sz w:val="23"/>
          <w:szCs w:val="23"/>
        </w:rPr>
        <w:t xml:space="preserve"> months.</w:t>
      </w:r>
    </w:p>
    <w:p w:rsidR="00502271" w:rsidRPr="00FB1473" w:rsidRDefault="00502271" w:rsidP="00502271">
      <w:pPr>
        <w:pStyle w:val="Header"/>
        <w:bidi w:val="0"/>
        <w:jc w:val="both"/>
        <w:rPr>
          <w:b/>
          <w:bCs/>
          <w:sz w:val="12"/>
          <w:szCs w:val="12"/>
        </w:rPr>
      </w:pPr>
    </w:p>
    <w:p w:rsidR="00DF4B40" w:rsidRPr="00FB1473" w:rsidRDefault="001B522E" w:rsidP="008C31DA">
      <w:pPr>
        <w:bidi w:val="0"/>
        <w:jc w:val="center"/>
        <w:rPr>
          <w:b/>
          <w:bCs/>
          <w:sz w:val="22"/>
          <w:szCs w:val="22"/>
        </w:rPr>
      </w:pPr>
      <w:r w:rsidRPr="00FB1473">
        <w:rPr>
          <w:b/>
          <w:bCs/>
          <w:sz w:val="22"/>
          <w:szCs w:val="22"/>
        </w:rPr>
        <w:t xml:space="preserve">Period of </w:t>
      </w:r>
      <w:r w:rsidR="00BD54A8" w:rsidRPr="00FB1473">
        <w:rPr>
          <w:b/>
          <w:bCs/>
          <w:sz w:val="22"/>
          <w:szCs w:val="22"/>
        </w:rPr>
        <w:t xml:space="preserve">Unemployment </w:t>
      </w:r>
      <w:r w:rsidRPr="00FB1473">
        <w:rPr>
          <w:b/>
          <w:bCs/>
          <w:sz w:val="22"/>
          <w:szCs w:val="22"/>
        </w:rPr>
        <w:t xml:space="preserve">in </w:t>
      </w:r>
      <w:r w:rsidR="00BD54A8" w:rsidRPr="00FB1473">
        <w:rPr>
          <w:b/>
          <w:bCs/>
          <w:sz w:val="22"/>
          <w:szCs w:val="22"/>
        </w:rPr>
        <w:t xml:space="preserve">Months </w:t>
      </w:r>
      <w:r w:rsidR="00934903" w:rsidRPr="00FB1473">
        <w:rPr>
          <w:b/>
          <w:bCs/>
          <w:sz w:val="22"/>
          <w:szCs w:val="22"/>
        </w:rPr>
        <w:t>among</w:t>
      </w:r>
      <w:r w:rsidRPr="00FB1473">
        <w:rPr>
          <w:b/>
          <w:bCs/>
          <w:sz w:val="22"/>
          <w:szCs w:val="22"/>
        </w:rPr>
        <w:t xml:space="preserve"> </w:t>
      </w:r>
      <w:r w:rsidR="00F64EBF" w:rsidRPr="00FB1473">
        <w:rPr>
          <w:b/>
          <w:bCs/>
          <w:sz w:val="22"/>
          <w:szCs w:val="22"/>
        </w:rPr>
        <w:t>Individuals</w:t>
      </w:r>
      <w:r w:rsidR="00BD54A8" w:rsidRPr="00FB1473">
        <w:rPr>
          <w:b/>
          <w:bCs/>
          <w:sz w:val="22"/>
          <w:szCs w:val="22"/>
        </w:rPr>
        <w:t xml:space="preserve"> </w:t>
      </w:r>
      <w:r w:rsidRPr="00FB1473">
        <w:rPr>
          <w:b/>
          <w:bCs/>
          <w:sz w:val="22"/>
          <w:szCs w:val="22"/>
        </w:rPr>
        <w:t>(20-29 years</w:t>
      </w:r>
      <w:r w:rsidR="00EB2E06" w:rsidRPr="00FB1473">
        <w:rPr>
          <w:b/>
          <w:bCs/>
          <w:sz w:val="22"/>
          <w:szCs w:val="22"/>
        </w:rPr>
        <w:t>)</w:t>
      </w:r>
      <w:r w:rsidRPr="00FB1473">
        <w:rPr>
          <w:b/>
          <w:bCs/>
          <w:sz w:val="22"/>
          <w:szCs w:val="22"/>
        </w:rPr>
        <w:t xml:space="preserve"> in </w:t>
      </w:r>
      <w:r w:rsidR="008C31DA" w:rsidRPr="00FB1473">
        <w:rPr>
          <w:b/>
          <w:bCs/>
          <w:sz w:val="22"/>
          <w:szCs w:val="22"/>
        </w:rPr>
        <w:t>the West Bank</w:t>
      </w:r>
      <w:r w:rsidR="00BD54A8" w:rsidRPr="00FB1473">
        <w:rPr>
          <w:b/>
          <w:bCs/>
          <w:sz w:val="22"/>
          <w:szCs w:val="22"/>
        </w:rPr>
        <w:t xml:space="preserve"> </w:t>
      </w:r>
      <w:r w:rsidRPr="00FB1473">
        <w:rPr>
          <w:b/>
          <w:bCs/>
          <w:sz w:val="22"/>
          <w:szCs w:val="22"/>
        </w:rPr>
        <w:t>with</w:t>
      </w:r>
    </w:p>
    <w:p w:rsidR="001B522E" w:rsidRDefault="001B522E" w:rsidP="00B336DF">
      <w:pPr>
        <w:bidi w:val="0"/>
        <w:jc w:val="center"/>
        <w:rPr>
          <w:b/>
          <w:bCs/>
          <w:sz w:val="22"/>
          <w:szCs w:val="22"/>
        </w:rPr>
      </w:pPr>
      <w:r w:rsidRPr="00FB1473">
        <w:rPr>
          <w:b/>
          <w:bCs/>
          <w:sz w:val="22"/>
          <w:szCs w:val="22"/>
        </w:rPr>
        <w:t xml:space="preserve"> an </w:t>
      </w:r>
      <w:r w:rsidR="00BD54A8" w:rsidRPr="00FB1473">
        <w:rPr>
          <w:b/>
          <w:bCs/>
          <w:sz w:val="22"/>
          <w:szCs w:val="22"/>
        </w:rPr>
        <w:t xml:space="preserve">Intermediate Diploma </w:t>
      </w:r>
      <w:r w:rsidRPr="00FB1473">
        <w:rPr>
          <w:b/>
          <w:bCs/>
          <w:sz w:val="22"/>
          <w:szCs w:val="22"/>
        </w:rPr>
        <w:t xml:space="preserve">or </w:t>
      </w:r>
      <w:r w:rsidR="00BD54A8" w:rsidRPr="00FB1473">
        <w:rPr>
          <w:b/>
          <w:bCs/>
          <w:sz w:val="22"/>
          <w:szCs w:val="22"/>
        </w:rPr>
        <w:t xml:space="preserve">Bachelor’s Degree </w:t>
      </w:r>
      <w:r w:rsidR="009C195F" w:rsidRPr="00FB1473">
        <w:rPr>
          <w:b/>
          <w:bCs/>
          <w:sz w:val="22"/>
          <w:szCs w:val="22"/>
        </w:rPr>
        <w:t xml:space="preserve">for </w:t>
      </w:r>
      <w:r w:rsidR="00F87BF4">
        <w:rPr>
          <w:b/>
          <w:bCs/>
          <w:sz w:val="22"/>
          <w:szCs w:val="22"/>
        </w:rPr>
        <w:t>S</w:t>
      </w:r>
      <w:r w:rsidR="00F87BF4" w:rsidRPr="00FB1473">
        <w:rPr>
          <w:b/>
          <w:bCs/>
          <w:sz w:val="22"/>
          <w:szCs w:val="22"/>
        </w:rPr>
        <w:t xml:space="preserve">elected </w:t>
      </w:r>
      <w:r w:rsidR="00F87BF4">
        <w:rPr>
          <w:b/>
          <w:bCs/>
          <w:sz w:val="22"/>
          <w:szCs w:val="22"/>
        </w:rPr>
        <w:t>E</w:t>
      </w:r>
      <w:r w:rsidR="00F87BF4" w:rsidRPr="00FB1473">
        <w:rPr>
          <w:b/>
          <w:bCs/>
          <w:sz w:val="22"/>
          <w:szCs w:val="22"/>
        </w:rPr>
        <w:t xml:space="preserve">ducation </w:t>
      </w:r>
      <w:r w:rsidR="00F87BF4">
        <w:rPr>
          <w:b/>
          <w:bCs/>
          <w:sz w:val="22"/>
          <w:szCs w:val="22"/>
        </w:rPr>
        <w:t>F</w:t>
      </w:r>
      <w:r w:rsidR="00F87BF4" w:rsidRPr="00FB1473">
        <w:rPr>
          <w:b/>
          <w:bCs/>
          <w:sz w:val="22"/>
          <w:szCs w:val="22"/>
        </w:rPr>
        <w:t>ields</w:t>
      </w:r>
      <w:r w:rsidRPr="00FB1473">
        <w:rPr>
          <w:b/>
          <w:bCs/>
          <w:sz w:val="22"/>
          <w:szCs w:val="22"/>
        </w:rPr>
        <w:t xml:space="preserve">, </w:t>
      </w:r>
      <w:r w:rsidR="00B336DF">
        <w:rPr>
          <w:b/>
          <w:bCs/>
          <w:sz w:val="22"/>
          <w:szCs w:val="22"/>
        </w:rPr>
        <w:t>2024</w:t>
      </w:r>
    </w:p>
    <w:p w:rsidR="0070230B" w:rsidRDefault="0070230B" w:rsidP="0070230B">
      <w:pPr>
        <w:bidi w:val="0"/>
        <w:jc w:val="center"/>
        <w:rPr>
          <w:b/>
          <w:bCs/>
          <w:sz w:val="22"/>
          <w:szCs w:val="22"/>
        </w:rPr>
      </w:pPr>
    </w:p>
    <w:p w:rsidR="0070230B" w:rsidRPr="00FB1473" w:rsidRDefault="0070230B" w:rsidP="0070230B">
      <w:pPr>
        <w:bidi w:val="0"/>
        <w:jc w:val="center"/>
        <w:rPr>
          <w:b/>
          <w:bCs/>
          <w:sz w:val="22"/>
          <w:szCs w:val="22"/>
        </w:rPr>
      </w:pPr>
      <w:r w:rsidRPr="0070230B">
        <w:rPr>
          <w:rFonts w:hint="cs"/>
          <w:b/>
          <w:bCs/>
          <w:noProof/>
          <w:sz w:val="22"/>
          <w:szCs w:val="22"/>
          <w:lang w:val="en-GB" w:eastAsia="en-GB"/>
        </w:rPr>
        <w:drawing>
          <wp:inline distT="0" distB="0" distL="0" distR="0">
            <wp:extent cx="6391275" cy="2314575"/>
            <wp:effectExtent l="19050" t="0" r="9525" b="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1473" w:rsidRPr="00FB1473" w:rsidRDefault="00FB1473" w:rsidP="00FB1473">
      <w:pPr>
        <w:bidi w:val="0"/>
        <w:jc w:val="center"/>
        <w:rPr>
          <w:b/>
          <w:bCs/>
          <w:sz w:val="6"/>
          <w:szCs w:val="6"/>
        </w:rPr>
      </w:pPr>
    </w:p>
    <w:p w:rsidR="00DF4B40" w:rsidRPr="00FB1473" w:rsidRDefault="00DF4B40" w:rsidP="00DF4B40">
      <w:pPr>
        <w:bidi w:val="0"/>
        <w:jc w:val="center"/>
        <w:rPr>
          <w:b/>
          <w:bCs/>
          <w:sz w:val="6"/>
          <w:szCs w:val="6"/>
        </w:rPr>
      </w:pPr>
    </w:p>
    <w:p w:rsidR="00860F84" w:rsidRDefault="00860F84" w:rsidP="00BB40BD">
      <w:pPr>
        <w:bidi w:val="0"/>
        <w:spacing w:before="120" w:after="120"/>
        <w:jc w:val="both"/>
        <w:rPr>
          <w:rFonts w:asciiTheme="majorBidi" w:hAnsiTheme="majorBidi" w:cstheme="majorBidi"/>
          <w:sz w:val="18"/>
          <w:szCs w:val="18"/>
          <w:rtl/>
        </w:rPr>
      </w:pPr>
      <w:r>
        <w:rPr>
          <w:rFonts w:asciiTheme="majorBidi" w:hAnsiTheme="majorBidi" w:cstheme="majorBidi"/>
          <w:b/>
          <w:bCs/>
          <w:sz w:val="18"/>
          <w:szCs w:val="18"/>
        </w:rPr>
        <w:t xml:space="preserve">       </w:t>
      </w:r>
      <w:r w:rsidRPr="00FB1473">
        <w:rPr>
          <w:rFonts w:asciiTheme="majorBidi" w:hAnsiTheme="majorBidi" w:cstheme="majorBidi"/>
          <w:b/>
          <w:bCs/>
          <w:sz w:val="18"/>
          <w:szCs w:val="18"/>
        </w:rPr>
        <w:t xml:space="preserve">Source: Palestinian Central Bureau of Statistics, </w:t>
      </w:r>
      <w:r w:rsidR="00623BDB">
        <w:rPr>
          <w:rFonts w:asciiTheme="majorBidi" w:hAnsiTheme="majorBidi" w:cstheme="majorBidi"/>
          <w:b/>
          <w:bCs/>
          <w:sz w:val="18"/>
          <w:szCs w:val="18"/>
        </w:rPr>
        <w:t>2025</w:t>
      </w:r>
      <w:r w:rsidRPr="00FB1473">
        <w:rPr>
          <w:rFonts w:asciiTheme="majorBidi" w:hAnsiTheme="majorBidi" w:cstheme="majorBidi"/>
          <w:b/>
          <w:bCs/>
          <w:sz w:val="18"/>
          <w:szCs w:val="18"/>
        </w:rPr>
        <w:t xml:space="preserve">. </w:t>
      </w:r>
      <w:r w:rsidRPr="00FB1473">
        <w:rPr>
          <w:rFonts w:asciiTheme="majorBidi" w:hAnsiTheme="majorBidi" w:cstheme="majorBidi"/>
          <w:sz w:val="18"/>
          <w:szCs w:val="18"/>
        </w:rPr>
        <w:t xml:space="preserve">Database of Labor Force Survey, </w:t>
      </w:r>
      <w:r w:rsidR="00623BDB">
        <w:rPr>
          <w:rFonts w:asciiTheme="majorBidi" w:hAnsiTheme="majorBidi" w:cstheme="majorBidi"/>
          <w:sz w:val="18"/>
          <w:szCs w:val="18"/>
        </w:rPr>
        <w:t>2024</w:t>
      </w:r>
      <w:r w:rsidRPr="00FB1473">
        <w:rPr>
          <w:rFonts w:asciiTheme="majorBidi" w:hAnsiTheme="majorBidi" w:cstheme="majorBidi"/>
          <w:sz w:val="18"/>
          <w:szCs w:val="18"/>
        </w:rPr>
        <w:t>. Ramallah-Palestine</w:t>
      </w:r>
    </w:p>
    <w:p w:rsidR="00FD1FEC" w:rsidRDefault="00FD1FEC" w:rsidP="00FD1FEC">
      <w:pPr>
        <w:ind w:hanging="625"/>
        <w:jc w:val="center"/>
        <w:rPr>
          <w:rFonts w:asciiTheme="majorBidi" w:hAnsiTheme="majorBidi" w:cstheme="majorBidi"/>
          <w:sz w:val="18"/>
          <w:szCs w:val="18"/>
          <w:rtl/>
        </w:rPr>
      </w:pPr>
    </w:p>
    <w:p w:rsidR="00FD1FEC" w:rsidRDefault="00FD1FEC" w:rsidP="00FD1FEC">
      <w:pPr>
        <w:ind w:hanging="625"/>
        <w:jc w:val="center"/>
        <w:rPr>
          <w:rFonts w:asciiTheme="majorBidi" w:hAnsiTheme="majorBidi" w:cstheme="majorBidi"/>
          <w:sz w:val="18"/>
          <w:szCs w:val="18"/>
          <w:rtl/>
        </w:rPr>
      </w:pPr>
    </w:p>
    <w:p w:rsidR="00FD1FEC" w:rsidRDefault="00FD1FEC" w:rsidP="00FD1FEC">
      <w:pPr>
        <w:ind w:hanging="625"/>
        <w:jc w:val="center"/>
        <w:rPr>
          <w:rFonts w:asciiTheme="majorBidi" w:hAnsiTheme="majorBidi" w:cstheme="majorBidi"/>
          <w:sz w:val="18"/>
          <w:szCs w:val="18"/>
          <w:rtl/>
        </w:rPr>
      </w:pPr>
    </w:p>
    <w:p w:rsidR="00FD1FEC" w:rsidRDefault="00FD1FEC" w:rsidP="00151C54">
      <w:pPr>
        <w:rPr>
          <w:rFonts w:asciiTheme="majorBidi" w:hAnsiTheme="majorBidi" w:cstheme="majorBidi"/>
          <w:sz w:val="18"/>
          <w:szCs w:val="18"/>
          <w:rtl/>
        </w:rPr>
      </w:pPr>
    </w:p>
    <w:p w:rsidR="00FD1FEC" w:rsidRDefault="00FD1FEC" w:rsidP="00FD1FEC">
      <w:pPr>
        <w:ind w:hanging="625"/>
        <w:jc w:val="center"/>
        <w:rPr>
          <w:rFonts w:asciiTheme="majorBidi" w:hAnsiTheme="majorBidi" w:cstheme="majorBidi"/>
          <w:sz w:val="18"/>
          <w:szCs w:val="18"/>
          <w:rtl/>
        </w:rPr>
      </w:pPr>
    </w:p>
    <w:p w:rsidR="00FD1FEC" w:rsidRDefault="00FD1FEC" w:rsidP="00FD1FEC">
      <w:pPr>
        <w:ind w:hanging="625"/>
        <w:jc w:val="center"/>
        <w:rPr>
          <w:rFonts w:asciiTheme="majorBidi" w:hAnsiTheme="majorBidi" w:cstheme="majorBidi"/>
          <w:sz w:val="18"/>
          <w:szCs w:val="18"/>
          <w:rtl/>
        </w:rPr>
      </w:pPr>
    </w:p>
    <w:p w:rsidR="00FD1FEC" w:rsidRDefault="00FD1FEC" w:rsidP="00FD1FEC">
      <w:pPr>
        <w:ind w:hanging="625"/>
        <w:jc w:val="center"/>
        <w:rPr>
          <w:rFonts w:asciiTheme="majorBidi" w:hAnsiTheme="majorBidi" w:cstheme="majorBidi"/>
          <w:sz w:val="18"/>
          <w:szCs w:val="18"/>
          <w:rtl/>
        </w:rPr>
      </w:pPr>
    </w:p>
    <w:p w:rsidR="00FD1FEC" w:rsidRDefault="00FD1FEC" w:rsidP="00FD1FEC">
      <w:pPr>
        <w:ind w:hanging="625"/>
        <w:jc w:val="center"/>
        <w:rPr>
          <w:rFonts w:asciiTheme="majorBidi" w:hAnsiTheme="majorBidi" w:cstheme="majorBidi"/>
          <w:sz w:val="18"/>
          <w:szCs w:val="18"/>
          <w:rtl/>
        </w:rPr>
      </w:pPr>
    </w:p>
    <w:tbl>
      <w:tblPr>
        <w:tblStyle w:val="TableGrid"/>
        <w:tblW w:w="4361" w:type="dxa"/>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4361"/>
      </w:tblGrid>
      <w:tr w:rsidR="00724D7F" w:rsidRPr="00FB1473" w:rsidTr="00724D7F">
        <w:trPr>
          <w:trHeight w:val="1948"/>
        </w:trPr>
        <w:tc>
          <w:tcPr>
            <w:tcW w:w="4361" w:type="dxa"/>
          </w:tcPr>
          <w:p w:rsidR="00724D7F" w:rsidRPr="00FB1473" w:rsidRDefault="00724D7F" w:rsidP="0010568E">
            <w:pPr>
              <w:jc w:val="right"/>
              <w:rPr>
                <w:rFonts w:asciiTheme="majorBidi" w:hAnsiTheme="majorBidi" w:cstheme="majorBidi"/>
                <w:b/>
                <w:bCs/>
                <w:sz w:val="20"/>
                <w:szCs w:val="20"/>
                <w:rtl/>
              </w:rPr>
            </w:pPr>
            <w:r w:rsidRPr="00FB1473">
              <w:rPr>
                <w:rFonts w:asciiTheme="majorBidi" w:hAnsiTheme="majorBidi" w:cstheme="majorBidi"/>
                <w:b/>
                <w:bCs/>
                <w:sz w:val="20"/>
                <w:szCs w:val="20"/>
              </w:rPr>
              <w:t>For more information, please contact:</w:t>
            </w:r>
          </w:p>
          <w:p w:rsidR="00724D7F" w:rsidRPr="00FB1473" w:rsidRDefault="00724D7F" w:rsidP="0010568E">
            <w:pPr>
              <w:jc w:val="right"/>
              <w:rPr>
                <w:rFonts w:asciiTheme="majorBidi" w:hAnsiTheme="majorBidi" w:cstheme="majorBidi"/>
                <w:b/>
                <w:bCs/>
                <w:sz w:val="20"/>
                <w:szCs w:val="20"/>
              </w:rPr>
            </w:pPr>
            <w:r w:rsidRPr="00FB1473">
              <w:rPr>
                <w:rFonts w:asciiTheme="majorBidi" w:hAnsiTheme="majorBidi" w:cstheme="majorBidi"/>
                <w:b/>
                <w:bCs/>
                <w:sz w:val="20"/>
                <w:szCs w:val="20"/>
              </w:rPr>
              <w:t xml:space="preserve">Palestinian Central Bureau of Statistics </w:t>
            </w:r>
          </w:p>
          <w:p w:rsidR="00724D7F" w:rsidRPr="00FB1473" w:rsidRDefault="00724D7F" w:rsidP="006F0094">
            <w:pPr>
              <w:jc w:val="right"/>
              <w:rPr>
                <w:rFonts w:asciiTheme="majorBidi" w:hAnsiTheme="majorBidi" w:cstheme="majorBidi"/>
                <w:b/>
                <w:bCs/>
                <w:sz w:val="20"/>
                <w:szCs w:val="20"/>
              </w:rPr>
            </w:pPr>
            <w:r w:rsidRPr="00FB1473">
              <w:rPr>
                <w:rFonts w:asciiTheme="majorBidi" w:hAnsiTheme="majorBidi" w:cstheme="majorBidi"/>
                <w:b/>
                <w:bCs/>
                <w:sz w:val="20"/>
                <w:szCs w:val="20"/>
              </w:rPr>
              <w:t>P.O</w:t>
            </w:r>
            <w:r w:rsidR="00BC1529">
              <w:rPr>
                <w:rFonts w:asciiTheme="majorBidi" w:hAnsiTheme="majorBidi" w:cstheme="majorBidi"/>
                <w:b/>
                <w:bCs/>
                <w:sz w:val="20"/>
                <w:szCs w:val="20"/>
              </w:rPr>
              <w:t>.</w:t>
            </w:r>
            <w:r w:rsidRPr="00FB1473">
              <w:rPr>
                <w:rFonts w:asciiTheme="majorBidi" w:hAnsiTheme="majorBidi" w:cstheme="majorBidi"/>
                <w:b/>
                <w:bCs/>
                <w:sz w:val="20"/>
                <w:szCs w:val="20"/>
              </w:rPr>
              <w:t xml:space="preserve"> BOX 1647, Ramallah , P6028179, Palestine. </w:t>
            </w:r>
          </w:p>
          <w:p w:rsidR="00724D7F" w:rsidRPr="00FB1473" w:rsidRDefault="00724D7F" w:rsidP="0010568E">
            <w:pPr>
              <w:jc w:val="right"/>
              <w:rPr>
                <w:rFonts w:asciiTheme="majorBidi" w:hAnsiTheme="majorBidi" w:cstheme="majorBidi"/>
                <w:sz w:val="20"/>
                <w:szCs w:val="20"/>
              </w:rPr>
            </w:pPr>
            <w:r w:rsidRPr="00FB1473">
              <w:rPr>
                <w:rFonts w:asciiTheme="majorBidi" w:hAnsiTheme="majorBidi" w:cstheme="majorBidi"/>
                <w:sz w:val="20"/>
                <w:szCs w:val="20"/>
              </w:rPr>
              <w:t>Tel</w:t>
            </w:r>
            <w:r w:rsidR="00BC1529">
              <w:rPr>
                <w:rFonts w:asciiTheme="majorBidi" w:hAnsiTheme="majorBidi" w:cstheme="majorBidi"/>
                <w:sz w:val="20"/>
                <w:szCs w:val="20"/>
              </w:rPr>
              <w:t>.</w:t>
            </w:r>
            <w:r w:rsidRPr="00FB1473">
              <w:rPr>
                <w:rFonts w:asciiTheme="majorBidi" w:hAnsiTheme="majorBidi" w:cstheme="majorBidi"/>
                <w:sz w:val="20"/>
                <w:szCs w:val="20"/>
              </w:rPr>
              <w:t>: (970/972) 02-2982700</w:t>
            </w:r>
          </w:p>
          <w:p w:rsidR="00724D7F" w:rsidRPr="00FB1473" w:rsidRDefault="00724D7F" w:rsidP="0010568E">
            <w:pPr>
              <w:jc w:val="right"/>
              <w:rPr>
                <w:rFonts w:asciiTheme="majorBidi" w:hAnsiTheme="majorBidi" w:cstheme="majorBidi"/>
                <w:sz w:val="20"/>
                <w:szCs w:val="20"/>
              </w:rPr>
            </w:pPr>
            <w:r w:rsidRPr="00FB1473">
              <w:rPr>
                <w:rFonts w:asciiTheme="majorBidi" w:hAnsiTheme="majorBidi" w:cstheme="majorBidi"/>
                <w:sz w:val="20"/>
                <w:szCs w:val="20"/>
              </w:rPr>
              <w:t>Fax: (970/972) 02-2982710</w:t>
            </w:r>
          </w:p>
          <w:p w:rsidR="00724D7F" w:rsidRPr="00FB1473" w:rsidRDefault="00724D7F" w:rsidP="0010568E">
            <w:pPr>
              <w:jc w:val="right"/>
              <w:rPr>
                <w:rFonts w:asciiTheme="majorBidi" w:hAnsiTheme="majorBidi" w:cstheme="majorBidi"/>
                <w:sz w:val="20"/>
                <w:szCs w:val="20"/>
              </w:rPr>
            </w:pPr>
            <w:r w:rsidRPr="00FB1473">
              <w:rPr>
                <w:rFonts w:asciiTheme="majorBidi" w:hAnsiTheme="majorBidi" w:cstheme="majorBidi"/>
                <w:sz w:val="20"/>
                <w:szCs w:val="20"/>
              </w:rPr>
              <w:t>Toll Free: 1800300300</w:t>
            </w:r>
          </w:p>
          <w:p w:rsidR="00724D7F" w:rsidRPr="00FB1473" w:rsidRDefault="00724D7F" w:rsidP="006F0094">
            <w:pPr>
              <w:jc w:val="right"/>
              <w:rPr>
                <w:rFonts w:asciiTheme="majorBidi" w:hAnsiTheme="majorBidi" w:cstheme="majorBidi"/>
                <w:sz w:val="20"/>
                <w:szCs w:val="20"/>
                <w:rtl/>
                <w:lang w:val="fr-FR"/>
              </w:rPr>
            </w:pPr>
            <w:r w:rsidRPr="00FB1473">
              <w:rPr>
                <w:rFonts w:asciiTheme="majorBidi" w:hAnsiTheme="majorBidi" w:cstheme="majorBidi"/>
                <w:sz w:val="20"/>
                <w:szCs w:val="20"/>
                <w:lang w:val="fr-FR"/>
              </w:rPr>
              <w:t>E</w:t>
            </w:r>
            <w:r w:rsidR="00E12DB5">
              <w:rPr>
                <w:rFonts w:asciiTheme="majorBidi" w:hAnsiTheme="majorBidi" w:cstheme="majorBidi"/>
                <w:sz w:val="20"/>
                <w:szCs w:val="20"/>
                <w:lang w:val="fr-FR"/>
              </w:rPr>
              <w:t>m</w:t>
            </w:r>
            <w:r w:rsidRPr="00FB1473">
              <w:rPr>
                <w:rFonts w:asciiTheme="majorBidi" w:hAnsiTheme="majorBidi" w:cstheme="majorBidi"/>
                <w:sz w:val="20"/>
                <w:szCs w:val="20"/>
                <w:lang w:val="fr-FR"/>
              </w:rPr>
              <w:t xml:space="preserve">ail: </w:t>
            </w:r>
            <w:hyperlink r:id="rId9" w:history="1">
              <w:r w:rsidRPr="00FB1473">
                <w:rPr>
                  <w:rStyle w:val="Hyperlink"/>
                  <w:rFonts w:asciiTheme="majorBidi" w:hAnsiTheme="majorBidi" w:cstheme="majorBidi"/>
                  <w:color w:val="auto"/>
                  <w:sz w:val="20"/>
                  <w:szCs w:val="20"/>
                  <w:lang w:val="fr-FR"/>
                </w:rPr>
                <w:t>diwan@pcbs.gov.ps</w:t>
              </w:r>
            </w:hyperlink>
          </w:p>
          <w:p w:rsidR="00724D7F" w:rsidRPr="00FB1473" w:rsidRDefault="00724D7F" w:rsidP="0010568E">
            <w:pPr>
              <w:jc w:val="right"/>
              <w:rPr>
                <w:rFonts w:asciiTheme="majorBidi" w:hAnsiTheme="majorBidi" w:cstheme="majorBidi"/>
                <w:sz w:val="20"/>
                <w:szCs w:val="20"/>
                <w:rtl/>
              </w:rPr>
            </w:pPr>
            <w:r w:rsidRPr="00FB1473">
              <w:rPr>
                <w:rFonts w:asciiTheme="majorBidi" w:hAnsiTheme="majorBidi" w:cstheme="majorBidi"/>
                <w:sz w:val="20"/>
                <w:szCs w:val="20"/>
              </w:rPr>
              <w:t xml:space="preserve">Website: </w:t>
            </w:r>
            <w:hyperlink r:id="rId10" w:history="1">
              <w:r w:rsidRPr="00FB1473">
                <w:rPr>
                  <w:rStyle w:val="Hyperlink"/>
                  <w:rFonts w:asciiTheme="majorBidi" w:hAnsiTheme="majorBidi" w:cstheme="majorBidi"/>
                  <w:color w:val="auto"/>
                  <w:sz w:val="20"/>
                  <w:szCs w:val="20"/>
                </w:rPr>
                <w:t>http://www.pcbs.gov.ps</w:t>
              </w:r>
            </w:hyperlink>
          </w:p>
        </w:tc>
      </w:tr>
    </w:tbl>
    <w:p w:rsidR="00502271" w:rsidRPr="00FB1473" w:rsidRDefault="00502271" w:rsidP="00502271">
      <w:pPr>
        <w:pStyle w:val="Header"/>
        <w:bidi w:val="0"/>
        <w:jc w:val="both"/>
        <w:rPr>
          <w:b/>
          <w:bCs/>
          <w:sz w:val="12"/>
          <w:szCs w:val="12"/>
        </w:rPr>
      </w:pPr>
    </w:p>
    <w:p w:rsidR="00735E2C" w:rsidRPr="00FB1473" w:rsidRDefault="00735E2C" w:rsidP="009559E5">
      <w:pPr>
        <w:bidi w:val="0"/>
        <w:jc w:val="both"/>
      </w:pPr>
    </w:p>
    <w:sectPr w:rsidR="00735E2C" w:rsidRPr="00FB1473" w:rsidSect="000B20E9">
      <w:footerReference w:type="even" r:id="rId11"/>
      <w:pgSz w:w="11907" w:h="16840" w:code="9"/>
      <w:pgMar w:top="851" w:right="851" w:bottom="851" w:left="851" w:header="624" w:footer="624" w:gutter="0"/>
      <w:pgNumType w:start="37"/>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BC" w:rsidRDefault="004706BC">
      <w:r>
        <w:separator/>
      </w:r>
    </w:p>
  </w:endnote>
  <w:endnote w:type="continuationSeparator" w:id="0">
    <w:p w:rsidR="004706BC" w:rsidRDefault="0047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60" w:rsidRDefault="00770F6A">
    <w:pPr>
      <w:pStyle w:val="Footer"/>
      <w:framePr w:wrap="around" w:vAnchor="text" w:hAnchor="margin" w:xAlign="center" w:y="1"/>
      <w:rPr>
        <w:rStyle w:val="PageNumber"/>
        <w:rtl/>
      </w:rPr>
    </w:pPr>
    <w:r>
      <w:rPr>
        <w:rStyle w:val="PageNumber"/>
        <w:rtl/>
      </w:rPr>
      <w:fldChar w:fldCharType="begin"/>
    </w:r>
    <w:r w:rsidR="00C05B60">
      <w:rPr>
        <w:rStyle w:val="PageNumber"/>
      </w:rPr>
      <w:instrText xml:space="preserve">PAGE  </w:instrText>
    </w:r>
    <w:r>
      <w:rPr>
        <w:rStyle w:val="PageNumber"/>
        <w:rtl/>
      </w:rPr>
      <w:fldChar w:fldCharType="end"/>
    </w:r>
  </w:p>
  <w:p w:rsidR="00C05B60" w:rsidRDefault="00C05B60">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BC" w:rsidRDefault="004706BC">
      <w:r>
        <w:separator/>
      </w:r>
    </w:p>
  </w:footnote>
  <w:footnote w:type="continuationSeparator" w:id="0">
    <w:p w:rsidR="004706BC" w:rsidRDefault="00470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9"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0"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1"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1"/>
  </w:num>
  <w:num w:numId="5">
    <w:abstractNumId w:val="5"/>
  </w:num>
  <w:num w:numId="6">
    <w:abstractNumId w:val="8"/>
  </w:num>
  <w:num w:numId="7">
    <w:abstractNumId w:val="10"/>
  </w:num>
  <w:num w:numId="8">
    <w:abstractNumId w:val="9"/>
  </w:num>
  <w:num w:numId="9">
    <w:abstractNumId w:val="7"/>
  </w:num>
  <w:num w:numId="10">
    <w:abstractNumId w:val="6"/>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fr-FR" w:vendorID="64" w:dllVersion="6" w:nlCheck="1" w:checkStyle="0"/>
  <w:activeWritingStyle w:appName="MSWord" w:lang="en-US" w:vendorID="64" w:dllVersion="6" w:nlCheck="1" w:checkStyle="1"/>
  <w:activeWritingStyle w:appName="MSWord" w:lang="ar-SA"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2825"/>
    <w:rsid w:val="00003BE4"/>
    <w:rsid w:val="00006999"/>
    <w:rsid w:val="0002118E"/>
    <w:rsid w:val="000221D3"/>
    <w:rsid w:val="00023B2D"/>
    <w:rsid w:val="0002434C"/>
    <w:rsid w:val="0002644D"/>
    <w:rsid w:val="00031220"/>
    <w:rsid w:val="000319C4"/>
    <w:rsid w:val="00032888"/>
    <w:rsid w:val="00037E3C"/>
    <w:rsid w:val="0004173B"/>
    <w:rsid w:val="000427E2"/>
    <w:rsid w:val="00044119"/>
    <w:rsid w:val="00050B5A"/>
    <w:rsid w:val="00051082"/>
    <w:rsid w:val="00051C27"/>
    <w:rsid w:val="00052A38"/>
    <w:rsid w:val="00054B17"/>
    <w:rsid w:val="00055820"/>
    <w:rsid w:val="00060ED9"/>
    <w:rsid w:val="0006241B"/>
    <w:rsid w:val="000638A2"/>
    <w:rsid w:val="000646DB"/>
    <w:rsid w:val="00067CB2"/>
    <w:rsid w:val="00071304"/>
    <w:rsid w:val="0007303F"/>
    <w:rsid w:val="00073642"/>
    <w:rsid w:val="00073C18"/>
    <w:rsid w:val="00077E69"/>
    <w:rsid w:val="00084A5B"/>
    <w:rsid w:val="000856CC"/>
    <w:rsid w:val="00093EF1"/>
    <w:rsid w:val="00093F12"/>
    <w:rsid w:val="000B000A"/>
    <w:rsid w:val="000B11AC"/>
    <w:rsid w:val="000B20E9"/>
    <w:rsid w:val="000B4122"/>
    <w:rsid w:val="000B62D7"/>
    <w:rsid w:val="000B6AC6"/>
    <w:rsid w:val="000C17B3"/>
    <w:rsid w:val="000C2D2E"/>
    <w:rsid w:val="000C3942"/>
    <w:rsid w:val="000C5A1F"/>
    <w:rsid w:val="000C7F68"/>
    <w:rsid w:val="000D0BF4"/>
    <w:rsid w:val="000D1511"/>
    <w:rsid w:val="000D151E"/>
    <w:rsid w:val="000D6144"/>
    <w:rsid w:val="000E10F6"/>
    <w:rsid w:val="000E24D0"/>
    <w:rsid w:val="000E2C3E"/>
    <w:rsid w:val="000F37D0"/>
    <w:rsid w:val="000F3A90"/>
    <w:rsid w:val="000F5119"/>
    <w:rsid w:val="000F6E74"/>
    <w:rsid w:val="00101548"/>
    <w:rsid w:val="0010500C"/>
    <w:rsid w:val="0010568E"/>
    <w:rsid w:val="00105F12"/>
    <w:rsid w:val="00107BAA"/>
    <w:rsid w:val="001236F2"/>
    <w:rsid w:val="00123C56"/>
    <w:rsid w:val="00125F03"/>
    <w:rsid w:val="001277CD"/>
    <w:rsid w:val="00131306"/>
    <w:rsid w:val="00131F94"/>
    <w:rsid w:val="00132DE8"/>
    <w:rsid w:val="00135F3B"/>
    <w:rsid w:val="0013724F"/>
    <w:rsid w:val="00137629"/>
    <w:rsid w:val="00143667"/>
    <w:rsid w:val="00151C54"/>
    <w:rsid w:val="001547B4"/>
    <w:rsid w:val="001560E9"/>
    <w:rsid w:val="0015686C"/>
    <w:rsid w:val="00162EE4"/>
    <w:rsid w:val="00164264"/>
    <w:rsid w:val="001678C1"/>
    <w:rsid w:val="001718B1"/>
    <w:rsid w:val="00174655"/>
    <w:rsid w:val="00174F1D"/>
    <w:rsid w:val="00182EB7"/>
    <w:rsid w:val="00183304"/>
    <w:rsid w:val="001864D8"/>
    <w:rsid w:val="00186968"/>
    <w:rsid w:val="00191A7A"/>
    <w:rsid w:val="001957C3"/>
    <w:rsid w:val="00197C47"/>
    <w:rsid w:val="001A1C4F"/>
    <w:rsid w:val="001A2FF6"/>
    <w:rsid w:val="001A4DE8"/>
    <w:rsid w:val="001A5812"/>
    <w:rsid w:val="001A7768"/>
    <w:rsid w:val="001B0401"/>
    <w:rsid w:val="001B2525"/>
    <w:rsid w:val="001B3906"/>
    <w:rsid w:val="001B522E"/>
    <w:rsid w:val="001B6BFA"/>
    <w:rsid w:val="001B7F39"/>
    <w:rsid w:val="001C1BC6"/>
    <w:rsid w:val="001C3DB7"/>
    <w:rsid w:val="001C5706"/>
    <w:rsid w:val="001E2E3E"/>
    <w:rsid w:val="001E4E29"/>
    <w:rsid w:val="001E5A2E"/>
    <w:rsid w:val="001F1F21"/>
    <w:rsid w:val="001F2744"/>
    <w:rsid w:val="001F380E"/>
    <w:rsid w:val="001F75E2"/>
    <w:rsid w:val="00200F92"/>
    <w:rsid w:val="002060F4"/>
    <w:rsid w:val="002126C2"/>
    <w:rsid w:val="002133B6"/>
    <w:rsid w:val="002140F2"/>
    <w:rsid w:val="00215AF6"/>
    <w:rsid w:val="00216A7C"/>
    <w:rsid w:val="00217169"/>
    <w:rsid w:val="00220FD9"/>
    <w:rsid w:val="00221761"/>
    <w:rsid w:val="0022378A"/>
    <w:rsid w:val="00224EE7"/>
    <w:rsid w:val="00224EF6"/>
    <w:rsid w:val="00226B84"/>
    <w:rsid w:val="00227B24"/>
    <w:rsid w:val="00232094"/>
    <w:rsid w:val="002329CA"/>
    <w:rsid w:val="0023401A"/>
    <w:rsid w:val="00235C24"/>
    <w:rsid w:val="00237DA8"/>
    <w:rsid w:val="002426AF"/>
    <w:rsid w:val="002466AD"/>
    <w:rsid w:val="002468C5"/>
    <w:rsid w:val="00247498"/>
    <w:rsid w:val="002518F7"/>
    <w:rsid w:val="002529DD"/>
    <w:rsid w:val="00255915"/>
    <w:rsid w:val="00255957"/>
    <w:rsid w:val="0025601B"/>
    <w:rsid w:val="00257A70"/>
    <w:rsid w:val="00261A6D"/>
    <w:rsid w:val="00262C64"/>
    <w:rsid w:val="002704E7"/>
    <w:rsid w:val="00270D7E"/>
    <w:rsid w:val="00272465"/>
    <w:rsid w:val="00273615"/>
    <w:rsid w:val="0028134B"/>
    <w:rsid w:val="00285A6B"/>
    <w:rsid w:val="002870F3"/>
    <w:rsid w:val="00287E77"/>
    <w:rsid w:val="0029455E"/>
    <w:rsid w:val="002A0BD2"/>
    <w:rsid w:val="002B5176"/>
    <w:rsid w:val="002C0196"/>
    <w:rsid w:val="002C68A6"/>
    <w:rsid w:val="002C7D1D"/>
    <w:rsid w:val="002D223C"/>
    <w:rsid w:val="002D238F"/>
    <w:rsid w:val="002D4DD9"/>
    <w:rsid w:val="002D63DD"/>
    <w:rsid w:val="002E1D0B"/>
    <w:rsid w:val="002E5D27"/>
    <w:rsid w:val="002F1361"/>
    <w:rsid w:val="002F1812"/>
    <w:rsid w:val="002F1BF1"/>
    <w:rsid w:val="002F241E"/>
    <w:rsid w:val="002F4A1D"/>
    <w:rsid w:val="002F4FAC"/>
    <w:rsid w:val="002F64A5"/>
    <w:rsid w:val="002F68FA"/>
    <w:rsid w:val="002F6E86"/>
    <w:rsid w:val="002F6F7A"/>
    <w:rsid w:val="002F6FDF"/>
    <w:rsid w:val="002F7653"/>
    <w:rsid w:val="00305B59"/>
    <w:rsid w:val="00306CD0"/>
    <w:rsid w:val="00310A80"/>
    <w:rsid w:val="00310D59"/>
    <w:rsid w:val="0031748D"/>
    <w:rsid w:val="00320027"/>
    <w:rsid w:val="003201C4"/>
    <w:rsid w:val="00325197"/>
    <w:rsid w:val="00330209"/>
    <w:rsid w:val="003302EE"/>
    <w:rsid w:val="00330A83"/>
    <w:rsid w:val="003324D6"/>
    <w:rsid w:val="00337618"/>
    <w:rsid w:val="00341656"/>
    <w:rsid w:val="0035159A"/>
    <w:rsid w:val="003564D3"/>
    <w:rsid w:val="00357B5F"/>
    <w:rsid w:val="00360CBA"/>
    <w:rsid w:val="003669A4"/>
    <w:rsid w:val="00366A62"/>
    <w:rsid w:val="00366C6F"/>
    <w:rsid w:val="003677FE"/>
    <w:rsid w:val="0037169B"/>
    <w:rsid w:val="003732C9"/>
    <w:rsid w:val="003732E4"/>
    <w:rsid w:val="00376A22"/>
    <w:rsid w:val="003809EB"/>
    <w:rsid w:val="00380AF6"/>
    <w:rsid w:val="003812FB"/>
    <w:rsid w:val="00381551"/>
    <w:rsid w:val="00383B29"/>
    <w:rsid w:val="00385951"/>
    <w:rsid w:val="00387DDC"/>
    <w:rsid w:val="00390535"/>
    <w:rsid w:val="00390714"/>
    <w:rsid w:val="00394DBE"/>
    <w:rsid w:val="00395779"/>
    <w:rsid w:val="00395EC2"/>
    <w:rsid w:val="003A0009"/>
    <w:rsid w:val="003A4F41"/>
    <w:rsid w:val="003A5BA8"/>
    <w:rsid w:val="003A6025"/>
    <w:rsid w:val="003A7BF1"/>
    <w:rsid w:val="003B11DB"/>
    <w:rsid w:val="003B1557"/>
    <w:rsid w:val="003B2C95"/>
    <w:rsid w:val="003B50B4"/>
    <w:rsid w:val="003B7FB7"/>
    <w:rsid w:val="003C7CF1"/>
    <w:rsid w:val="003D3B0C"/>
    <w:rsid w:val="003D73E5"/>
    <w:rsid w:val="003E2A22"/>
    <w:rsid w:val="003E2C55"/>
    <w:rsid w:val="003E349C"/>
    <w:rsid w:val="003E568C"/>
    <w:rsid w:val="003E7084"/>
    <w:rsid w:val="003F0A99"/>
    <w:rsid w:val="003F1167"/>
    <w:rsid w:val="003F43AE"/>
    <w:rsid w:val="003F5DF5"/>
    <w:rsid w:val="003F7125"/>
    <w:rsid w:val="0040056A"/>
    <w:rsid w:val="00400C1F"/>
    <w:rsid w:val="00400F83"/>
    <w:rsid w:val="004018E5"/>
    <w:rsid w:val="00401901"/>
    <w:rsid w:val="004079A5"/>
    <w:rsid w:val="00413E96"/>
    <w:rsid w:val="00415025"/>
    <w:rsid w:val="0041507C"/>
    <w:rsid w:val="00417D18"/>
    <w:rsid w:val="00417F81"/>
    <w:rsid w:val="00422F65"/>
    <w:rsid w:val="004232C7"/>
    <w:rsid w:val="00423605"/>
    <w:rsid w:val="00424CD2"/>
    <w:rsid w:val="004251BB"/>
    <w:rsid w:val="00425F66"/>
    <w:rsid w:val="00430B67"/>
    <w:rsid w:val="004350DB"/>
    <w:rsid w:val="00437A0F"/>
    <w:rsid w:val="004401A1"/>
    <w:rsid w:val="00441187"/>
    <w:rsid w:val="004441C2"/>
    <w:rsid w:val="0044603B"/>
    <w:rsid w:val="00447D4A"/>
    <w:rsid w:val="0045193D"/>
    <w:rsid w:val="0045564B"/>
    <w:rsid w:val="00456C86"/>
    <w:rsid w:val="0046161A"/>
    <w:rsid w:val="00462287"/>
    <w:rsid w:val="004653EA"/>
    <w:rsid w:val="00466752"/>
    <w:rsid w:val="00467D38"/>
    <w:rsid w:val="004706BC"/>
    <w:rsid w:val="004713B2"/>
    <w:rsid w:val="004717E5"/>
    <w:rsid w:val="00474501"/>
    <w:rsid w:val="00476383"/>
    <w:rsid w:val="0047735D"/>
    <w:rsid w:val="00481588"/>
    <w:rsid w:val="00483C12"/>
    <w:rsid w:val="0048472D"/>
    <w:rsid w:val="004851AA"/>
    <w:rsid w:val="00490525"/>
    <w:rsid w:val="00491E8B"/>
    <w:rsid w:val="00492ABB"/>
    <w:rsid w:val="00493A43"/>
    <w:rsid w:val="00495508"/>
    <w:rsid w:val="004A15B5"/>
    <w:rsid w:val="004A4901"/>
    <w:rsid w:val="004A4C67"/>
    <w:rsid w:val="004A5EC5"/>
    <w:rsid w:val="004A662B"/>
    <w:rsid w:val="004B1B19"/>
    <w:rsid w:val="004B2215"/>
    <w:rsid w:val="004C0076"/>
    <w:rsid w:val="004C0507"/>
    <w:rsid w:val="004C16AE"/>
    <w:rsid w:val="004C21A6"/>
    <w:rsid w:val="004C2832"/>
    <w:rsid w:val="004C52A0"/>
    <w:rsid w:val="004C5BBC"/>
    <w:rsid w:val="004D0E60"/>
    <w:rsid w:val="004D342D"/>
    <w:rsid w:val="004D4443"/>
    <w:rsid w:val="004D4B76"/>
    <w:rsid w:val="004D7D5B"/>
    <w:rsid w:val="004E1FA0"/>
    <w:rsid w:val="004E56FB"/>
    <w:rsid w:val="004E69FF"/>
    <w:rsid w:val="004E6A9D"/>
    <w:rsid w:val="004F0EA4"/>
    <w:rsid w:val="004F1C7D"/>
    <w:rsid w:val="004F35A4"/>
    <w:rsid w:val="004F6FFC"/>
    <w:rsid w:val="004F7CEA"/>
    <w:rsid w:val="00500B2A"/>
    <w:rsid w:val="0050107E"/>
    <w:rsid w:val="005012F9"/>
    <w:rsid w:val="00502271"/>
    <w:rsid w:val="00502B47"/>
    <w:rsid w:val="00504BC6"/>
    <w:rsid w:val="005067B0"/>
    <w:rsid w:val="00510092"/>
    <w:rsid w:val="00510303"/>
    <w:rsid w:val="00511F4F"/>
    <w:rsid w:val="00512D47"/>
    <w:rsid w:val="005134BC"/>
    <w:rsid w:val="00513B6C"/>
    <w:rsid w:val="00515DEA"/>
    <w:rsid w:val="00516857"/>
    <w:rsid w:val="00516AC9"/>
    <w:rsid w:val="0052127D"/>
    <w:rsid w:val="00523CB6"/>
    <w:rsid w:val="00525EEB"/>
    <w:rsid w:val="0052630C"/>
    <w:rsid w:val="00530F87"/>
    <w:rsid w:val="0053383D"/>
    <w:rsid w:val="0053568F"/>
    <w:rsid w:val="00540D5B"/>
    <w:rsid w:val="005434CC"/>
    <w:rsid w:val="00543ECF"/>
    <w:rsid w:val="0054687A"/>
    <w:rsid w:val="0055069D"/>
    <w:rsid w:val="00550CB2"/>
    <w:rsid w:val="00554720"/>
    <w:rsid w:val="00562C9F"/>
    <w:rsid w:val="00562D09"/>
    <w:rsid w:val="005633EA"/>
    <w:rsid w:val="00567507"/>
    <w:rsid w:val="0057006B"/>
    <w:rsid w:val="00571FAE"/>
    <w:rsid w:val="0057347A"/>
    <w:rsid w:val="005863CE"/>
    <w:rsid w:val="00590453"/>
    <w:rsid w:val="00595BEC"/>
    <w:rsid w:val="00595F3B"/>
    <w:rsid w:val="0059654D"/>
    <w:rsid w:val="005A02E0"/>
    <w:rsid w:val="005A723D"/>
    <w:rsid w:val="005B0805"/>
    <w:rsid w:val="005B2321"/>
    <w:rsid w:val="005B521E"/>
    <w:rsid w:val="005B64E6"/>
    <w:rsid w:val="005C038D"/>
    <w:rsid w:val="005C110D"/>
    <w:rsid w:val="005C56ED"/>
    <w:rsid w:val="005D75E3"/>
    <w:rsid w:val="005E136C"/>
    <w:rsid w:val="005E3CD8"/>
    <w:rsid w:val="005F0A8D"/>
    <w:rsid w:val="005F2E91"/>
    <w:rsid w:val="005F2FD4"/>
    <w:rsid w:val="005F39C9"/>
    <w:rsid w:val="005F62F0"/>
    <w:rsid w:val="005F62FD"/>
    <w:rsid w:val="005F788C"/>
    <w:rsid w:val="00604ED1"/>
    <w:rsid w:val="006102B7"/>
    <w:rsid w:val="0061043D"/>
    <w:rsid w:val="00614DFB"/>
    <w:rsid w:val="00614FE1"/>
    <w:rsid w:val="00621952"/>
    <w:rsid w:val="0062240E"/>
    <w:rsid w:val="00623BDB"/>
    <w:rsid w:val="0062468F"/>
    <w:rsid w:val="00625238"/>
    <w:rsid w:val="00625A40"/>
    <w:rsid w:val="00630BBC"/>
    <w:rsid w:val="00630D4E"/>
    <w:rsid w:val="00631430"/>
    <w:rsid w:val="006316F0"/>
    <w:rsid w:val="00632918"/>
    <w:rsid w:val="006371A9"/>
    <w:rsid w:val="00642715"/>
    <w:rsid w:val="006440B5"/>
    <w:rsid w:val="00645E11"/>
    <w:rsid w:val="00650B5C"/>
    <w:rsid w:val="006514B5"/>
    <w:rsid w:val="006516CA"/>
    <w:rsid w:val="00651843"/>
    <w:rsid w:val="00653516"/>
    <w:rsid w:val="00653C4F"/>
    <w:rsid w:val="00655B22"/>
    <w:rsid w:val="00656649"/>
    <w:rsid w:val="006570A5"/>
    <w:rsid w:val="006571DB"/>
    <w:rsid w:val="00660E82"/>
    <w:rsid w:val="0066402B"/>
    <w:rsid w:val="00665330"/>
    <w:rsid w:val="00665FDB"/>
    <w:rsid w:val="00666008"/>
    <w:rsid w:val="00666D6C"/>
    <w:rsid w:val="006728A0"/>
    <w:rsid w:val="00673E06"/>
    <w:rsid w:val="0067629A"/>
    <w:rsid w:val="00684089"/>
    <w:rsid w:val="00684879"/>
    <w:rsid w:val="00691CC4"/>
    <w:rsid w:val="00691D09"/>
    <w:rsid w:val="006931EA"/>
    <w:rsid w:val="0069356E"/>
    <w:rsid w:val="006A355A"/>
    <w:rsid w:val="006A52B5"/>
    <w:rsid w:val="006A59C9"/>
    <w:rsid w:val="006A6B78"/>
    <w:rsid w:val="006A74AB"/>
    <w:rsid w:val="006B1D22"/>
    <w:rsid w:val="006B6CD2"/>
    <w:rsid w:val="006C2247"/>
    <w:rsid w:val="006C2459"/>
    <w:rsid w:val="006C695E"/>
    <w:rsid w:val="006D1043"/>
    <w:rsid w:val="006D3C66"/>
    <w:rsid w:val="006D403C"/>
    <w:rsid w:val="006D7A3F"/>
    <w:rsid w:val="006E07CE"/>
    <w:rsid w:val="006E470E"/>
    <w:rsid w:val="006E762E"/>
    <w:rsid w:val="006E7F81"/>
    <w:rsid w:val="006F0094"/>
    <w:rsid w:val="006F09CE"/>
    <w:rsid w:val="006F0B8C"/>
    <w:rsid w:val="006F2152"/>
    <w:rsid w:val="006F39BF"/>
    <w:rsid w:val="006F48B7"/>
    <w:rsid w:val="00700053"/>
    <w:rsid w:val="00700557"/>
    <w:rsid w:val="007010F5"/>
    <w:rsid w:val="0070230B"/>
    <w:rsid w:val="007074FA"/>
    <w:rsid w:val="00710513"/>
    <w:rsid w:val="00711112"/>
    <w:rsid w:val="00711D64"/>
    <w:rsid w:val="00711EE6"/>
    <w:rsid w:val="007130C8"/>
    <w:rsid w:val="00715319"/>
    <w:rsid w:val="00715B91"/>
    <w:rsid w:val="00716CBF"/>
    <w:rsid w:val="00717BA1"/>
    <w:rsid w:val="007203EB"/>
    <w:rsid w:val="00722E2D"/>
    <w:rsid w:val="007245E0"/>
    <w:rsid w:val="00724D7F"/>
    <w:rsid w:val="00725A79"/>
    <w:rsid w:val="0073068D"/>
    <w:rsid w:val="00730A0B"/>
    <w:rsid w:val="00733758"/>
    <w:rsid w:val="00735E2C"/>
    <w:rsid w:val="0074044F"/>
    <w:rsid w:val="00740976"/>
    <w:rsid w:val="00742D56"/>
    <w:rsid w:val="00744819"/>
    <w:rsid w:val="007460DE"/>
    <w:rsid w:val="007469BD"/>
    <w:rsid w:val="00747C8E"/>
    <w:rsid w:val="00750C03"/>
    <w:rsid w:val="00756D28"/>
    <w:rsid w:val="0075710D"/>
    <w:rsid w:val="00757B21"/>
    <w:rsid w:val="0077001A"/>
    <w:rsid w:val="00770F6A"/>
    <w:rsid w:val="007712AC"/>
    <w:rsid w:val="00775BC9"/>
    <w:rsid w:val="0078459D"/>
    <w:rsid w:val="007846C6"/>
    <w:rsid w:val="00787EE5"/>
    <w:rsid w:val="007912B6"/>
    <w:rsid w:val="00791AAF"/>
    <w:rsid w:val="00796997"/>
    <w:rsid w:val="007972CD"/>
    <w:rsid w:val="007A0688"/>
    <w:rsid w:val="007A36F0"/>
    <w:rsid w:val="007A4DC1"/>
    <w:rsid w:val="007A4FA2"/>
    <w:rsid w:val="007A7900"/>
    <w:rsid w:val="007B0CCE"/>
    <w:rsid w:val="007B21DB"/>
    <w:rsid w:val="007B25AF"/>
    <w:rsid w:val="007B4175"/>
    <w:rsid w:val="007C1105"/>
    <w:rsid w:val="007D0600"/>
    <w:rsid w:val="007D0774"/>
    <w:rsid w:val="007D1CB9"/>
    <w:rsid w:val="007D257A"/>
    <w:rsid w:val="007D305D"/>
    <w:rsid w:val="007D3D14"/>
    <w:rsid w:val="007D6DD2"/>
    <w:rsid w:val="007E6E07"/>
    <w:rsid w:val="007E6F73"/>
    <w:rsid w:val="007F27DF"/>
    <w:rsid w:val="007F383D"/>
    <w:rsid w:val="007F3A09"/>
    <w:rsid w:val="007F617B"/>
    <w:rsid w:val="0080044B"/>
    <w:rsid w:val="0080152B"/>
    <w:rsid w:val="008044D3"/>
    <w:rsid w:val="0081272F"/>
    <w:rsid w:val="0081675C"/>
    <w:rsid w:val="008208D3"/>
    <w:rsid w:val="008265C1"/>
    <w:rsid w:val="008265EA"/>
    <w:rsid w:val="008272FE"/>
    <w:rsid w:val="00827D19"/>
    <w:rsid w:val="00827EDF"/>
    <w:rsid w:val="008303B2"/>
    <w:rsid w:val="00830408"/>
    <w:rsid w:val="00833C7F"/>
    <w:rsid w:val="00840638"/>
    <w:rsid w:val="008419D3"/>
    <w:rsid w:val="00842E02"/>
    <w:rsid w:val="008463A9"/>
    <w:rsid w:val="00847ABA"/>
    <w:rsid w:val="00850F1C"/>
    <w:rsid w:val="00852EAB"/>
    <w:rsid w:val="008548DE"/>
    <w:rsid w:val="00857BF2"/>
    <w:rsid w:val="00860F84"/>
    <w:rsid w:val="00867989"/>
    <w:rsid w:val="00873088"/>
    <w:rsid w:val="0087748E"/>
    <w:rsid w:val="00877F5B"/>
    <w:rsid w:val="008810A7"/>
    <w:rsid w:val="008864F6"/>
    <w:rsid w:val="00890130"/>
    <w:rsid w:val="00893BCE"/>
    <w:rsid w:val="008A0E35"/>
    <w:rsid w:val="008A2D08"/>
    <w:rsid w:val="008A399B"/>
    <w:rsid w:val="008A4B03"/>
    <w:rsid w:val="008A7E53"/>
    <w:rsid w:val="008B0063"/>
    <w:rsid w:val="008B0BB8"/>
    <w:rsid w:val="008B2195"/>
    <w:rsid w:val="008B292B"/>
    <w:rsid w:val="008B4FCD"/>
    <w:rsid w:val="008C2F38"/>
    <w:rsid w:val="008C31DA"/>
    <w:rsid w:val="008C362F"/>
    <w:rsid w:val="008C4528"/>
    <w:rsid w:val="008D10A4"/>
    <w:rsid w:val="008D1A33"/>
    <w:rsid w:val="008D4BF6"/>
    <w:rsid w:val="008D5C26"/>
    <w:rsid w:val="008D7DBE"/>
    <w:rsid w:val="008D7FCD"/>
    <w:rsid w:val="008E2697"/>
    <w:rsid w:val="008E4CD5"/>
    <w:rsid w:val="008F0277"/>
    <w:rsid w:val="008F035B"/>
    <w:rsid w:val="008F3868"/>
    <w:rsid w:val="008F769F"/>
    <w:rsid w:val="008F7853"/>
    <w:rsid w:val="008F7942"/>
    <w:rsid w:val="00900ACE"/>
    <w:rsid w:val="0090451F"/>
    <w:rsid w:val="00905E7F"/>
    <w:rsid w:val="00910329"/>
    <w:rsid w:val="00914154"/>
    <w:rsid w:val="0092500F"/>
    <w:rsid w:val="00925185"/>
    <w:rsid w:val="00927471"/>
    <w:rsid w:val="00927F4B"/>
    <w:rsid w:val="00934903"/>
    <w:rsid w:val="00935143"/>
    <w:rsid w:val="0094013C"/>
    <w:rsid w:val="00943789"/>
    <w:rsid w:val="009456A8"/>
    <w:rsid w:val="00945D8C"/>
    <w:rsid w:val="00947DB9"/>
    <w:rsid w:val="009517BF"/>
    <w:rsid w:val="0095296B"/>
    <w:rsid w:val="009559E5"/>
    <w:rsid w:val="009614AB"/>
    <w:rsid w:val="00966359"/>
    <w:rsid w:val="00967A43"/>
    <w:rsid w:val="00977533"/>
    <w:rsid w:val="00977B6C"/>
    <w:rsid w:val="00980861"/>
    <w:rsid w:val="0098212D"/>
    <w:rsid w:val="00982B79"/>
    <w:rsid w:val="00984F80"/>
    <w:rsid w:val="009855F9"/>
    <w:rsid w:val="00986A4C"/>
    <w:rsid w:val="00987298"/>
    <w:rsid w:val="009903E6"/>
    <w:rsid w:val="009A284A"/>
    <w:rsid w:val="009A3C69"/>
    <w:rsid w:val="009B027F"/>
    <w:rsid w:val="009B2A85"/>
    <w:rsid w:val="009B3451"/>
    <w:rsid w:val="009B57BD"/>
    <w:rsid w:val="009B7119"/>
    <w:rsid w:val="009C195F"/>
    <w:rsid w:val="009C24D5"/>
    <w:rsid w:val="009C3800"/>
    <w:rsid w:val="009C445B"/>
    <w:rsid w:val="009D0E7A"/>
    <w:rsid w:val="009D1F71"/>
    <w:rsid w:val="009D2304"/>
    <w:rsid w:val="009E2F05"/>
    <w:rsid w:val="009E5B2B"/>
    <w:rsid w:val="009F19F1"/>
    <w:rsid w:val="009F460D"/>
    <w:rsid w:val="00A00910"/>
    <w:rsid w:val="00A00D74"/>
    <w:rsid w:val="00A01E03"/>
    <w:rsid w:val="00A04BF3"/>
    <w:rsid w:val="00A05281"/>
    <w:rsid w:val="00A069F7"/>
    <w:rsid w:val="00A12D01"/>
    <w:rsid w:val="00A21FD6"/>
    <w:rsid w:val="00A2421B"/>
    <w:rsid w:val="00A24E92"/>
    <w:rsid w:val="00A264A8"/>
    <w:rsid w:val="00A27364"/>
    <w:rsid w:val="00A30C09"/>
    <w:rsid w:val="00A30EA1"/>
    <w:rsid w:val="00A337D4"/>
    <w:rsid w:val="00A34CC2"/>
    <w:rsid w:val="00A359A6"/>
    <w:rsid w:val="00A37B5B"/>
    <w:rsid w:val="00A4006B"/>
    <w:rsid w:val="00A40872"/>
    <w:rsid w:val="00A41000"/>
    <w:rsid w:val="00A41B61"/>
    <w:rsid w:val="00A43096"/>
    <w:rsid w:val="00A45790"/>
    <w:rsid w:val="00A463C3"/>
    <w:rsid w:val="00A46965"/>
    <w:rsid w:val="00A50807"/>
    <w:rsid w:val="00A5201E"/>
    <w:rsid w:val="00A5319B"/>
    <w:rsid w:val="00A562D4"/>
    <w:rsid w:val="00A575D4"/>
    <w:rsid w:val="00A613A8"/>
    <w:rsid w:val="00A6185A"/>
    <w:rsid w:val="00A632C0"/>
    <w:rsid w:val="00A66846"/>
    <w:rsid w:val="00A66E2A"/>
    <w:rsid w:val="00A66E91"/>
    <w:rsid w:val="00A764E4"/>
    <w:rsid w:val="00A8592E"/>
    <w:rsid w:val="00A9082F"/>
    <w:rsid w:val="00A92876"/>
    <w:rsid w:val="00A93AD1"/>
    <w:rsid w:val="00AA0868"/>
    <w:rsid w:val="00AA1334"/>
    <w:rsid w:val="00AA1A48"/>
    <w:rsid w:val="00AA1C48"/>
    <w:rsid w:val="00AA2AC1"/>
    <w:rsid w:val="00AA3CF9"/>
    <w:rsid w:val="00AA780A"/>
    <w:rsid w:val="00AB2AA5"/>
    <w:rsid w:val="00AB35AE"/>
    <w:rsid w:val="00AC0766"/>
    <w:rsid w:val="00AC0E11"/>
    <w:rsid w:val="00AC0EDD"/>
    <w:rsid w:val="00AC1EF4"/>
    <w:rsid w:val="00AC43F2"/>
    <w:rsid w:val="00AC492B"/>
    <w:rsid w:val="00AC51E1"/>
    <w:rsid w:val="00AC6497"/>
    <w:rsid w:val="00AD2335"/>
    <w:rsid w:val="00AD4176"/>
    <w:rsid w:val="00AE0D23"/>
    <w:rsid w:val="00AE49F9"/>
    <w:rsid w:val="00AE5B6F"/>
    <w:rsid w:val="00AF554E"/>
    <w:rsid w:val="00AF64A1"/>
    <w:rsid w:val="00AF6D1E"/>
    <w:rsid w:val="00B01032"/>
    <w:rsid w:val="00B01D49"/>
    <w:rsid w:val="00B02BAA"/>
    <w:rsid w:val="00B03719"/>
    <w:rsid w:val="00B056FB"/>
    <w:rsid w:val="00B079B2"/>
    <w:rsid w:val="00B10F9A"/>
    <w:rsid w:val="00B14AD0"/>
    <w:rsid w:val="00B15C7C"/>
    <w:rsid w:val="00B17291"/>
    <w:rsid w:val="00B20327"/>
    <w:rsid w:val="00B22262"/>
    <w:rsid w:val="00B22529"/>
    <w:rsid w:val="00B22AAF"/>
    <w:rsid w:val="00B23510"/>
    <w:rsid w:val="00B237E7"/>
    <w:rsid w:val="00B256D1"/>
    <w:rsid w:val="00B26D65"/>
    <w:rsid w:val="00B31F75"/>
    <w:rsid w:val="00B32FD6"/>
    <w:rsid w:val="00B336DF"/>
    <w:rsid w:val="00B3603D"/>
    <w:rsid w:val="00B3762D"/>
    <w:rsid w:val="00B430ED"/>
    <w:rsid w:val="00B430FB"/>
    <w:rsid w:val="00B45531"/>
    <w:rsid w:val="00B47404"/>
    <w:rsid w:val="00B522FE"/>
    <w:rsid w:val="00B529EE"/>
    <w:rsid w:val="00B541A5"/>
    <w:rsid w:val="00B55316"/>
    <w:rsid w:val="00B61209"/>
    <w:rsid w:val="00B6645A"/>
    <w:rsid w:val="00B66EE2"/>
    <w:rsid w:val="00B73E1D"/>
    <w:rsid w:val="00B73F80"/>
    <w:rsid w:val="00B7733C"/>
    <w:rsid w:val="00B80259"/>
    <w:rsid w:val="00B8171B"/>
    <w:rsid w:val="00B8668A"/>
    <w:rsid w:val="00BA04BF"/>
    <w:rsid w:val="00BA0D73"/>
    <w:rsid w:val="00BA1665"/>
    <w:rsid w:val="00BA18CC"/>
    <w:rsid w:val="00BA19F6"/>
    <w:rsid w:val="00BA1D2E"/>
    <w:rsid w:val="00BA691B"/>
    <w:rsid w:val="00BA74DA"/>
    <w:rsid w:val="00BA771B"/>
    <w:rsid w:val="00BB2FB7"/>
    <w:rsid w:val="00BB3278"/>
    <w:rsid w:val="00BB40BD"/>
    <w:rsid w:val="00BB7030"/>
    <w:rsid w:val="00BB78C5"/>
    <w:rsid w:val="00BB7A55"/>
    <w:rsid w:val="00BC1529"/>
    <w:rsid w:val="00BC49FF"/>
    <w:rsid w:val="00BC4F55"/>
    <w:rsid w:val="00BC7CE2"/>
    <w:rsid w:val="00BD1CDE"/>
    <w:rsid w:val="00BD54A8"/>
    <w:rsid w:val="00BE183C"/>
    <w:rsid w:val="00BE28C9"/>
    <w:rsid w:val="00BE310B"/>
    <w:rsid w:val="00BE6C1A"/>
    <w:rsid w:val="00BF6B3F"/>
    <w:rsid w:val="00BF7358"/>
    <w:rsid w:val="00C05B60"/>
    <w:rsid w:val="00C143DA"/>
    <w:rsid w:val="00C16B6E"/>
    <w:rsid w:val="00C2054C"/>
    <w:rsid w:val="00C20EA3"/>
    <w:rsid w:val="00C21A94"/>
    <w:rsid w:val="00C22368"/>
    <w:rsid w:val="00C22F44"/>
    <w:rsid w:val="00C247E0"/>
    <w:rsid w:val="00C249C9"/>
    <w:rsid w:val="00C25433"/>
    <w:rsid w:val="00C25540"/>
    <w:rsid w:val="00C26B83"/>
    <w:rsid w:val="00C316FC"/>
    <w:rsid w:val="00C318F3"/>
    <w:rsid w:val="00C31D17"/>
    <w:rsid w:val="00C36828"/>
    <w:rsid w:val="00C37F97"/>
    <w:rsid w:val="00C418D7"/>
    <w:rsid w:val="00C463A6"/>
    <w:rsid w:val="00C46EDF"/>
    <w:rsid w:val="00C47688"/>
    <w:rsid w:val="00C52108"/>
    <w:rsid w:val="00C54529"/>
    <w:rsid w:val="00C564AB"/>
    <w:rsid w:val="00C56CAB"/>
    <w:rsid w:val="00C6091A"/>
    <w:rsid w:val="00C67F9A"/>
    <w:rsid w:val="00C74DBE"/>
    <w:rsid w:val="00C81088"/>
    <w:rsid w:val="00C87442"/>
    <w:rsid w:val="00C87E12"/>
    <w:rsid w:val="00C87FC7"/>
    <w:rsid w:val="00C910B2"/>
    <w:rsid w:val="00C970A9"/>
    <w:rsid w:val="00C97A76"/>
    <w:rsid w:val="00CA2CA7"/>
    <w:rsid w:val="00CA3B2E"/>
    <w:rsid w:val="00CA462C"/>
    <w:rsid w:val="00CA6CE8"/>
    <w:rsid w:val="00CB0540"/>
    <w:rsid w:val="00CB078C"/>
    <w:rsid w:val="00CB0C64"/>
    <w:rsid w:val="00CC3326"/>
    <w:rsid w:val="00CC3D22"/>
    <w:rsid w:val="00CC4AE1"/>
    <w:rsid w:val="00CD4B26"/>
    <w:rsid w:val="00CD78FB"/>
    <w:rsid w:val="00CD7EF5"/>
    <w:rsid w:val="00CE25A6"/>
    <w:rsid w:val="00CE2BA0"/>
    <w:rsid w:val="00CE33AF"/>
    <w:rsid w:val="00CF1C91"/>
    <w:rsid w:val="00CF456F"/>
    <w:rsid w:val="00D021C0"/>
    <w:rsid w:val="00D022A0"/>
    <w:rsid w:val="00D03807"/>
    <w:rsid w:val="00D04ED1"/>
    <w:rsid w:val="00D10B8D"/>
    <w:rsid w:val="00D10CBF"/>
    <w:rsid w:val="00D11C46"/>
    <w:rsid w:val="00D12576"/>
    <w:rsid w:val="00D135BB"/>
    <w:rsid w:val="00D1419B"/>
    <w:rsid w:val="00D14796"/>
    <w:rsid w:val="00D148B0"/>
    <w:rsid w:val="00D1704A"/>
    <w:rsid w:val="00D223BF"/>
    <w:rsid w:val="00D2401F"/>
    <w:rsid w:val="00D27A23"/>
    <w:rsid w:val="00D31218"/>
    <w:rsid w:val="00D338F0"/>
    <w:rsid w:val="00D33CD1"/>
    <w:rsid w:val="00D346E2"/>
    <w:rsid w:val="00D34B09"/>
    <w:rsid w:val="00D3706E"/>
    <w:rsid w:val="00D40F61"/>
    <w:rsid w:val="00D4427D"/>
    <w:rsid w:val="00D46FAD"/>
    <w:rsid w:val="00D505A9"/>
    <w:rsid w:val="00D512A7"/>
    <w:rsid w:val="00D5362E"/>
    <w:rsid w:val="00D53CC1"/>
    <w:rsid w:val="00D54F31"/>
    <w:rsid w:val="00D550FD"/>
    <w:rsid w:val="00D60062"/>
    <w:rsid w:val="00D72E15"/>
    <w:rsid w:val="00D73434"/>
    <w:rsid w:val="00D75B5C"/>
    <w:rsid w:val="00D80905"/>
    <w:rsid w:val="00D869F3"/>
    <w:rsid w:val="00D90AFF"/>
    <w:rsid w:val="00D92BF1"/>
    <w:rsid w:val="00D938B9"/>
    <w:rsid w:val="00D94B29"/>
    <w:rsid w:val="00D95E16"/>
    <w:rsid w:val="00D95E55"/>
    <w:rsid w:val="00D96C4F"/>
    <w:rsid w:val="00D977B1"/>
    <w:rsid w:val="00D9790A"/>
    <w:rsid w:val="00DA1A9B"/>
    <w:rsid w:val="00DA3416"/>
    <w:rsid w:val="00DA3446"/>
    <w:rsid w:val="00DA49A2"/>
    <w:rsid w:val="00DB0D8F"/>
    <w:rsid w:val="00DB1243"/>
    <w:rsid w:val="00DB4622"/>
    <w:rsid w:val="00DB613F"/>
    <w:rsid w:val="00DB6CEF"/>
    <w:rsid w:val="00DB75B6"/>
    <w:rsid w:val="00DC0AE7"/>
    <w:rsid w:val="00DC0E9B"/>
    <w:rsid w:val="00DC1047"/>
    <w:rsid w:val="00DC58B4"/>
    <w:rsid w:val="00DC5AB3"/>
    <w:rsid w:val="00DC5B07"/>
    <w:rsid w:val="00DC6DD3"/>
    <w:rsid w:val="00DC7409"/>
    <w:rsid w:val="00DD1C83"/>
    <w:rsid w:val="00DD2C13"/>
    <w:rsid w:val="00DD4FCC"/>
    <w:rsid w:val="00DD6825"/>
    <w:rsid w:val="00DE19A1"/>
    <w:rsid w:val="00DE60F7"/>
    <w:rsid w:val="00DE618E"/>
    <w:rsid w:val="00DF37D0"/>
    <w:rsid w:val="00DF3BB1"/>
    <w:rsid w:val="00DF4B40"/>
    <w:rsid w:val="00DF4CFE"/>
    <w:rsid w:val="00DF73FE"/>
    <w:rsid w:val="00E03554"/>
    <w:rsid w:val="00E06416"/>
    <w:rsid w:val="00E06A9A"/>
    <w:rsid w:val="00E0721C"/>
    <w:rsid w:val="00E075B0"/>
    <w:rsid w:val="00E10F03"/>
    <w:rsid w:val="00E12DB5"/>
    <w:rsid w:val="00E219D0"/>
    <w:rsid w:val="00E267AA"/>
    <w:rsid w:val="00E271EB"/>
    <w:rsid w:val="00E27D78"/>
    <w:rsid w:val="00E300FA"/>
    <w:rsid w:val="00E31FA3"/>
    <w:rsid w:val="00E33218"/>
    <w:rsid w:val="00E33772"/>
    <w:rsid w:val="00E34020"/>
    <w:rsid w:val="00E45DD1"/>
    <w:rsid w:val="00E4638B"/>
    <w:rsid w:val="00E46495"/>
    <w:rsid w:val="00E539D2"/>
    <w:rsid w:val="00E56858"/>
    <w:rsid w:val="00E60FD9"/>
    <w:rsid w:val="00E637D4"/>
    <w:rsid w:val="00E65CC2"/>
    <w:rsid w:val="00E707ED"/>
    <w:rsid w:val="00E70A11"/>
    <w:rsid w:val="00E71FB1"/>
    <w:rsid w:val="00E720FB"/>
    <w:rsid w:val="00E72B6B"/>
    <w:rsid w:val="00E76843"/>
    <w:rsid w:val="00E7762C"/>
    <w:rsid w:val="00E81BEE"/>
    <w:rsid w:val="00E81CD0"/>
    <w:rsid w:val="00E832B0"/>
    <w:rsid w:val="00E84CA9"/>
    <w:rsid w:val="00E85A09"/>
    <w:rsid w:val="00E877DA"/>
    <w:rsid w:val="00E87A98"/>
    <w:rsid w:val="00E91101"/>
    <w:rsid w:val="00E92886"/>
    <w:rsid w:val="00E92974"/>
    <w:rsid w:val="00E9387F"/>
    <w:rsid w:val="00E939CB"/>
    <w:rsid w:val="00E95B0A"/>
    <w:rsid w:val="00E95F61"/>
    <w:rsid w:val="00EA3BAB"/>
    <w:rsid w:val="00EA56E1"/>
    <w:rsid w:val="00EA6A3B"/>
    <w:rsid w:val="00EA6C65"/>
    <w:rsid w:val="00EA7F1A"/>
    <w:rsid w:val="00EB07A1"/>
    <w:rsid w:val="00EB1E80"/>
    <w:rsid w:val="00EB2E06"/>
    <w:rsid w:val="00EB3143"/>
    <w:rsid w:val="00EB512A"/>
    <w:rsid w:val="00EC203E"/>
    <w:rsid w:val="00EC6969"/>
    <w:rsid w:val="00ED1329"/>
    <w:rsid w:val="00ED20E7"/>
    <w:rsid w:val="00ED364F"/>
    <w:rsid w:val="00EE4556"/>
    <w:rsid w:val="00EE72FB"/>
    <w:rsid w:val="00EF1182"/>
    <w:rsid w:val="00EF2ED7"/>
    <w:rsid w:val="00EF697F"/>
    <w:rsid w:val="00EF7826"/>
    <w:rsid w:val="00F01C93"/>
    <w:rsid w:val="00F02958"/>
    <w:rsid w:val="00F033CE"/>
    <w:rsid w:val="00F061CA"/>
    <w:rsid w:val="00F075A2"/>
    <w:rsid w:val="00F12D8E"/>
    <w:rsid w:val="00F13318"/>
    <w:rsid w:val="00F15539"/>
    <w:rsid w:val="00F17A48"/>
    <w:rsid w:val="00F221E2"/>
    <w:rsid w:val="00F22AE4"/>
    <w:rsid w:val="00F262E6"/>
    <w:rsid w:val="00F32136"/>
    <w:rsid w:val="00F321B6"/>
    <w:rsid w:val="00F3384F"/>
    <w:rsid w:val="00F33FF3"/>
    <w:rsid w:val="00F35509"/>
    <w:rsid w:val="00F40B11"/>
    <w:rsid w:val="00F41CF5"/>
    <w:rsid w:val="00F437A7"/>
    <w:rsid w:val="00F44153"/>
    <w:rsid w:val="00F50FA5"/>
    <w:rsid w:val="00F53167"/>
    <w:rsid w:val="00F550CC"/>
    <w:rsid w:val="00F55CEA"/>
    <w:rsid w:val="00F56336"/>
    <w:rsid w:val="00F62CB4"/>
    <w:rsid w:val="00F63122"/>
    <w:rsid w:val="00F64EBF"/>
    <w:rsid w:val="00F658EF"/>
    <w:rsid w:val="00F711F6"/>
    <w:rsid w:val="00F75600"/>
    <w:rsid w:val="00F80EA0"/>
    <w:rsid w:val="00F848F4"/>
    <w:rsid w:val="00F87BF4"/>
    <w:rsid w:val="00F87E92"/>
    <w:rsid w:val="00F935F5"/>
    <w:rsid w:val="00F9389F"/>
    <w:rsid w:val="00F950C7"/>
    <w:rsid w:val="00FA01FA"/>
    <w:rsid w:val="00FA0E64"/>
    <w:rsid w:val="00FA228C"/>
    <w:rsid w:val="00FA55C2"/>
    <w:rsid w:val="00FA7154"/>
    <w:rsid w:val="00FB1473"/>
    <w:rsid w:val="00FB2289"/>
    <w:rsid w:val="00FB3996"/>
    <w:rsid w:val="00FB4DD6"/>
    <w:rsid w:val="00FB4F3A"/>
    <w:rsid w:val="00FC2BEA"/>
    <w:rsid w:val="00FC3081"/>
    <w:rsid w:val="00FC6E03"/>
    <w:rsid w:val="00FC7EEB"/>
    <w:rsid w:val="00FD1FEC"/>
    <w:rsid w:val="00FE2A50"/>
    <w:rsid w:val="00FE30FA"/>
    <w:rsid w:val="00FE76E9"/>
    <w:rsid w:val="00FF080C"/>
    <w:rsid w:val="00FF1775"/>
    <w:rsid w:val="00FF17F4"/>
    <w:rsid w:val="00FF3395"/>
    <w:rsid w:val="00FF3399"/>
    <w:rsid w:val="00FF5FA4"/>
    <w:rsid w:val="00FF6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8564DE-ECF5-4A55-8EE6-0F4EFA8D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iPriority w:val="99"/>
    <w:unhideWhenUsed/>
    <w:rsid w:val="00A66E91"/>
    <w:pPr>
      <w:tabs>
        <w:tab w:val="center" w:pos="4153"/>
        <w:tab w:val="right" w:pos="8306"/>
      </w:tabs>
    </w:pPr>
  </w:style>
  <w:style w:type="character" w:customStyle="1" w:styleId="FooterChar">
    <w:name w:val="Footer Char"/>
    <w:uiPriority w:val="99"/>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basedOn w:val="DefaultParagraphFont"/>
    <w:uiPriority w:val="99"/>
    <w:unhideWhenUsed/>
    <w:rsid w:val="00735E2C"/>
    <w:rPr>
      <w:color w:val="0000FF"/>
      <w:u w:val="single"/>
    </w:rPr>
  </w:style>
  <w:style w:type="table" w:styleId="TableGrid">
    <w:name w:val="Table Grid"/>
    <w:basedOn w:val="TableNormal"/>
    <w:uiPriority w:val="59"/>
    <w:rsid w:val="00F3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6E9"/>
    <w:rPr>
      <w:sz w:val="16"/>
      <w:szCs w:val="16"/>
    </w:rPr>
  </w:style>
  <w:style w:type="paragraph" w:styleId="CommentText">
    <w:name w:val="annotation text"/>
    <w:basedOn w:val="Normal"/>
    <w:link w:val="CommentTextChar"/>
    <w:uiPriority w:val="99"/>
    <w:semiHidden/>
    <w:unhideWhenUsed/>
    <w:rsid w:val="00FE76E9"/>
    <w:rPr>
      <w:sz w:val="20"/>
      <w:szCs w:val="20"/>
    </w:rPr>
  </w:style>
  <w:style w:type="character" w:customStyle="1" w:styleId="CommentTextChar">
    <w:name w:val="Comment Text Char"/>
    <w:basedOn w:val="DefaultParagraphFont"/>
    <w:link w:val="CommentText"/>
    <w:uiPriority w:val="99"/>
    <w:semiHidden/>
    <w:rsid w:val="00FE76E9"/>
    <w:rPr>
      <w:lang w:eastAsia="ar-SA"/>
    </w:rPr>
  </w:style>
  <w:style w:type="paragraph" w:styleId="CommentSubject">
    <w:name w:val="annotation subject"/>
    <w:basedOn w:val="CommentText"/>
    <w:next w:val="CommentText"/>
    <w:link w:val="CommentSubjectChar"/>
    <w:uiPriority w:val="99"/>
    <w:semiHidden/>
    <w:unhideWhenUsed/>
    <w:rsid w:val="00FE76E9"/>
    <w:rPr>
      <w:b/>
      <w:bCs/>
    </w:rPr>
  </w:style>
  <w:style w:type="character" w:customStyle="1" w:styleId="CommentSubjectChar">
    <w:name w:val="Comment Subject Char"/>
    <w:basedOn w:val="CommentTextChar"/>
    <w:link w:val="CommentSubject"/>
    <w:uiPriority w:val="99"/>
    <w:semiHidden/>
    <w:rsid w:val="00FE76E9"/>
    <w:rPr>
      <w:b/>
      <w:bCs/>
      <w:lang w:eastAsia="ar-SA"/>
    </w:rPr>
  </w:style>
  <w:style w:type="paragraph" w:customStyle="1" w:styleId="Default">
    <w:name w:val="Default"/>
    <w:rsid w:val="009A284A"/>
    <w:pPr>
      <w:widowControl w:val="0"/>
      <w:autoSpaceDE w:val="0"/>
      <w:autoSpaceDN w:val="0"/>
      <w:adjustRightInd w:val="0"/>
    </w:pPr>
    <w:rPr>
      <w:color w:val="000000"/>
      <w:sz w:val="24"/>
      <w:szCs w:val="24"/>
      <w:lang w:val="en-GB" w:eastAsia="en-GB"/>
    </w:rPr>
  </w:style>
  <w:style w:type="paragraph" w:styleId="Title">
    <w:name w:val="Title"/>
    <w:basedOn w:val="Normal"/>
    <w:link w:val="TitleChar"/>
    <w:qFormat/>
    <w:rsid w:val="00C910B2"/>
    <w:pPr>
      <w:jc w:val="center"/>
    </w:pPr>
    <w:rPr>
      <w:b/>
      <w:bCs/>
      <w:noProof/>
      <w:u w:val="single"/>
    </w:rPr>
  </w:style>
  <w:style w:type="character" w:customStyle="1" w:styleId="TitleChar">
    <w:name w:val="Title Char"/>
    <w:basedOn w:val="DefaultParagraphFont"/>
    <w:link w:val="Title"/>
    <w:rsid w:val="00C910B2"/>
    <w:rPr>
      <w:b/>
      <w:bCs/>
      <w:noProof/>
      <w:sz w:val="24"/>
      <w:szCs w:val="24"/>
      <w:u w:val="single"/>
      <w:lang w:eastAsia="ar-SA"/>
    </w:rPr>
  </w:style>
  <w:style w:type="paragraph" w:styleId="Revision">
    <w:name w:val="Revision"/>
    <w:hidden/>
    <w:uiPriority w:val="99"/>
    <w:semiHidden/>
    <w:rsid w:val="0034165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cbs.gov.ps" TargetMode="External"/><Relationship Id="rId4" Type="http://schemas.openxmlformats.org/officeDocument/2006/relationships/settings" Target="settings.xml"/><Relationship Id="rId9" Type="http://schemas.openxmlformats.org/officeDocument/2006/relationships/hyperlink" Target="mailto:diwan@pcbs.gov.p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ورقة1!$B$1</c:f>
              <c:strCache>
                <c:ptCount val="1"/>
                <c:pt idx="0">
                  <c:v>سلسلة 1</c:v>
                </c:pt>
              </c:strCache>
            </c:strRef>
          </c:tx>
          <c:dLbls>
            <c:dLbl>
              <c:idx val="0"/>
              <c:layout>
                <c:manualLayout>
                  <c:x val="-4.1666666666666692E-2"/>
                  <c:y val="-5.1587301587301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77-45F6-82F8-5DC84176709B}"/>
                </c:ext>
              </c:extLst>
            </c:dLbl>
            <c:dLbl>
              <c:idx val="3"/>
              <c:layout>
                <c:manualLayout>
                  <c:x val="-2.5462962962963007E-2"/>
                  <c:y val="5.0314465408805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77-45F6-82F8-5DC84176709B}"/>
                </c:ext>
              </c:extLst>
            </c:dLbl>
            <c:dLbl>
              <c:idx val="4"/>
              <c:layout>
                <c:manualLayout>
                  <c:x val="-3.2407407407407579E-2"/>
                  <c:y val="-4.5283018867924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77-45F6-82F8-5DC84176709B}"/>
                </c:ext>
              </c:extLst>
            </c:dLbl>
            <c:dLbl>
              <c:idx val="5"/>
              <c:layout>
                <c:manualLayout>
                  <c:x val="-2.3148148148148147E-2"/>
                  <c:y val="3.0188679245282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77-45F6-82F8-5DC84176709B}"/>
                </c:ext>
              </c:extLst>
            </c:dLbl>
            <c:dLbl>
              <c:idx val="8"/>
              <c:layout>
                <c:manualLayout>
                  <c:x val="-4.1666666666666692E-2"/>
                  <c:y val="-4.5283018867924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77-45F6-82F8-5DC84176709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ورقة1!$A$2:$A$14</c:f>
              <c:strCache>
                <c:ptCount val="13"/>
                <c:pt idx="0">
                  <c:v>Business and administration</c:v>
                </c:pt>
                <c:pt idx="1">
                  <c:v>Health</c:v>
                </c:pt>
                <c:pt idx="2">
                  <c:v>Education</c:v>
                </c:pt>
                <c:pt idx="3">
                  <c:v>Engineering and engineering trades</c:v>
                </c:pt>
                <c:pt idx="4">
                  <c:v>Law</c:v>
                </c:pt>
                <c:pt idx="5">
                  <c:v>Languages</c:v>
                </c:pt>
                <c:pt idx="6">
                  <c:v>Architecture and construction</c:v>
                </c:pt>
                <c:pt idx="7">
                  <c:v>Arts</c:v>
                </c:pt>
                <c:pt idx="8">
                  <c:v>Information and Communication Technologies (ICTs)</c:v>
                </c:pt>
                <c:pt idx="9">
                  <c:v>Social and behavioral sciences</c:v>
                </c:pt>
                <c:pt idx="10">
                  <c:v>Welfare</c:v>
                </c:pt>
                <c:pt idx="11">
                  <c:v>Personal services</c:v>
                </c:pt>
                <c:pt idx="12">
                  <c:v>Physical sciences  </c:v>
                </c:pt>
              </c:strCache>
            </c:strRef>
          </c:cat>
          <c:val>
            <c:numRef>
              <c:f>ورقة1!$B$2:$B$14</c:f>
              <c:numCache>
                <c:formatCode>General</c:formatCode>
                <c:ptCount val="13"/>
                <c:pt idx="0">
                  <c:v>10.6</c:v>
                </c:pt>
                <c:pt idx="1">
                  <c:v>7.8</c:v>
                </c:pt>
                <c:pt idx="2">
                  <c:v>9.8000000000000007</c:v>
                </c:pt>
                <c:pt idx="3">
                  <c:v>8.1</c:v>
                </c:pt>
                <c:pt idx="4">
                  <c:v>8.5</c:v>
                </c:pt>
                <c:pt idx="5">
                  <c:v>7.8</c:v>
                </c:pt>
                <c:pt idx="6">
                  <c:v>8.6</c:v>
                </c:pt>
                <c:pt idx="7">
                  <c:v>6.2</c:v>
                </c:pt>
                <c:pt idx="8">
                  <c:v>7.4</c:v>
                </c:pt>
                <c:pt idx="9">
                  <c:v>6.6</c:v>
                </c:pt>
                <c:pt idx="10">
                  <c:v>9.4</c:v>
                </c:pt>
                <c:pt idx="11">
                  <c:v>5.5</c:v>
                </c:pt>
                <c:pt idx="12">
                  <c:v>11.5</c:v>
                </c:pt>
              </c:numCache>
            </c:numRef>
          </c:val>
          <c:smooth val="0"/>
          <c:extLst>
            <c:ext xmlns:c16="http://schemas.microsoft.com/office/drawing/2014/chart" uri="{C3380CC4-5D6E-409C-BE32-E72D297353CC}">
              <c16:uniqueId val="{00000005-C277-45F6-82F8-5DC84176709B}"/>
            </c:ext>
          </c:extLst>
        </c:ser>
        <c:dLbls>
          <c:showLegendKey val="0"/>
          <c:showVal val="0"/>
          <c:showCatName val="0"/>
          <c:showSerName val="0"/>
          <c:showPercent val="0"/>
          <c:showBubbleSize val="0"/>
        </c:dLbls>
        <c:marker val="1"/>
        <c:smooth val="0"/>
        <c:axId val="118405376"/>
        <c:axId val="118411264"/>
      </c:lineChart>
      <c:catAx>
        <c:axId val="118405376"/>
        <c:scaling>
          <c:orientation val="minMax"/>
        </c:scaling>
        <c:delete val="0"/>
        <c:axPos val="b"/>
        <c:numFmt formatCode="General" sourceLinked="0"/>
        <c:majorTickMark val="out"/>
        <c:minorTickMark val="none"/>
        <c:tickLblPos val="nextTo"/>
        <c:txPr>
          <a:bodyPr/>
          <a:lstStyle/>
          <a:p>
            <a:pPr>
              <a:defRPr sz="600">
                <a:latin typeface="Arial" pitchFamily="34" charset="0"/>
                <a:cs typeface="Arial" pitchFamily="34" charset="0"/>
              </a:defRPr>
            </a:pPr>
            <a:endParaRPr lang="en-US"/>
          </a:p>
        </c:txPr>
        <c:crossAx val="118411264"/>
        <c:crosses val="autoZero"/>
        <c:auto val="1"/>
        <c:lblAlgn val="ctr"/>
        <c:lblOffset val="100"/>
        <c:noMultiLvlLbl val="0"/>
      </c:catAx>
      <c:valAx>
        <c:axId val="118411264"/>
        <c:scaling>
          <c:orientation val="minMax"/>
        </c:scaling>
        <c:delete val="0"/>
        <c:axPos val="l"/>
        <c:numFmt formatCode="General" sourceLinked="1"/>
        <c:majorTickMark val="out"/>
        <c:minorTickMark val="none"/>
        <c:tickLblPos val="nextTo"/>
        <c:crossAx val="1184053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4B8B-C2EF-41B7-AD4B-D0515CE9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4766</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5591</CharactersWithSpaces>
  <SharedDoc>false</SharedDoc>
  <HLinks>
    <vt:vector size="6" baseType="variant">
      <vt:variant>
        <vt:i4>2424865</vt:i4>
      </vt:variant>
      <vt:variant>
        <vt:i4>6</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fields and labor market</dc:title>
  <dc:creator>mzeidan@pcbs.gov.ps</dc:creator>
  <cp:lastModifiedBy>Mohammed Hodali</cp:lastModifiedBy>
  <cp:revision>3</cp:revision>
  <cp:lastPrinted>2025-07-15T11:27:00Z</cp:lastPrinted>
  <dcterms:created xsi:type="dcterms:W3CDTF">2025-07-15T11:28:00Z</dcterms:created>
  <dcterms:modified xsi:type="dcterms:W3CDTF">2025-07-15T11:54:00Z</dcterms:modified>
</cp:coreProperties>
</file>