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07D40" w14:textId="00080ED3" w:rsidR="00592540" w:rsidRPr="00166368" w:rsidRDefault="00592540" w:rsidP="00166368">
      <w:pPr>
        <w:pStyle w:val="BodyText"/>
        <w:bidi w:val="0"/>
        <w:jc w:val="center"/>
        <w:rPr>
          <w:rFonts w:asciiTheme="majorBidi" w:hAnsiTheme="majorBidi" w:cstheme="majorBidi"/>
          <w:b/>
          <w:bCs/>
          <w:sz w:val="28"/>
          <w:szCs w:val="28"/>
        </w:rPr>
      </w:pPr>
      <w:r w:rsidRPr="00166368">
        <w:rPr>
          <w:rFonts w:asciiTheme="majorBidi" w:hAnsiTheme="majorBidi" w:cstheme="majorBidi"/>
          <w:b/>
          <w:bCs/>
          <w:sz w:val="28"/>
          <w:szCs w:val="28"/>
        </w:rPr>
        <w:t>The Palestinian Central Bureau of Statistics (PCBS)</w:t>
      </w:r>
      <w:r w:rsidR="00D36A25" w:rsidRPr="00166368">
        <w:rPr>
          <w:rFonts w:asciiTheme="majorBidi" w:hAnsiTheme="majorBidi" w:cstheme="majorBidi"/>
          <w:b/>
          <w:bCs/>
          <w:sz w:val="28"/>
          <w:szCs w:val="28"/>
        </w:rPr>
        <w:t>,</w:t>
      </w:r>
      <w:r w:rsidR="00301FFA" w:rsidRPr="00166368">
        <w:rPr>
          <w:rFonts w:asciiTheme="majorBidi" w:hAnsiTheme="majorBidi" w:cstheme="majorBidi"/>
          <w:b/>
          <w:bCs/>
          <w:sz w:val="28"/>
          <w:szCs w:val="28"/>
        </w:rPr>
        <w:t xml:space="preserve"> </w:t>
      </w:r>
      <w:r w:rsidR="00AF00CE" w:rsidRPr="00166368">
        <w:rPr>
          <w:rFonts w:asciiTheme="majorBidi" w:hAnsiTheme="majorBidi" w:cstheme="majorBidi"/>
          <w:b/>
          <w:bCs/>
          <w:sz w:val="28"/>
          <w:szCs w:val="28"/>
        </w:rPr>
        <w:t xml:space="preserve">and </w:t>
      </w:r>
      <w:r w:rsidRPr="00166368">
        <w:rPr>
          <w:rFonts w:asciiTheme="majorBidi" w:hAnsiTheme="majorBidi" w:cstheme="majorBidi"/>
          <w:b/>
          <w:bCs/>
          <w:sz w:val="28"/>
          <w:szCs w:val="28"/>
        </w:rPr>
        <w:t>the Palestinian Water Authority</w:t>
      </w:r>
      <w:r w:rsidR="008A3E2E" w:rsidRPr="00166368">
        <w:rPr>
          <w:rFonts w:asciiTheme="majorBidi" w:hAnsiTheme="majorBidi" w:cstheme="majorBidi"/>
          <w:b/>
          <w:bCs/>
          <w:sz w:val="28"/>
          <w:szCs w:val="28"/>
        </w:rPr>
        <w:t xml:space="preserve"> (PWA)</w:t>
      </w:r>
      <w:r w:rsidRPr="00166368">
        <w:rPr>
          <w:rFonts w:asciiTheme="majorBidi" w:hAnsiTheme="majorBidi" w:cstheme="majorBidi"/>
          <w:b/>
          <w:bCs/>
          <w:sz w:val="28"/>
          <w:szCs w:val="28"/>
        </w:rPr>
        <w:t xml:space="preserve"> Issue a</w:t>
      </w:r>
      <w:r w:rsidR="00C24734" w:rsidRPr="00166368">
        <w:rPr>
          <w:rFonts w:asciiTheme="majorBidi" w:hAnsiTheme="majorBidi" w:cstheme="majorBidi"/>
          <w:b/>
          <w:bCs/>
          <w:sz w:val="28"/>
          <w:szCs w:val="28"/>
        </w:rPr>
        <w:t xml:space="preserve"> joint</w:t>
      </w:r>
      <w:r w:rsidRPr="00166368">
        <w:rPr>
          <w:rFonts w:asciiTheme="majorBidi" w:hAnsiTheme="majorBidi" w:cstheme="majorBidi"/>
          <w:b/>
          <w:bCs/>
          <w:sz w:val="28"/>
          <w:szCs w:val="28"/>
        </w:rPr>
        <w:t xml:space="preserve"> Press Release </w:t>
      </w:r>
      <w:r w:rsidR="002724A0" w:rsidRPr="00166368">
        <w:rPr>
          <w:rFonts w:asciiTheme="majorBidi" w:hAnsiTheme="majorBidi" w:cstheme="majorBidi"/>
          <w:b/>
          <w:bCs/>
          <w:sz w:val="28"/>
          <w:szCs w:val="28"/>
        </w:rPr>
        <w:t>on</w:t>
      </w:r>
      <w:r w:rsidRPr="00166368">
        <w:rPr>
          <w:rFonts w:asciiTheme="majorBidi" w:hAnsiTheme="majorBidi" w:cstheme="majorBidi"/>
          <w:b/>
          <w:bCs/>
          <w:sz w:val="28"/>
          <w:szCs w:val="28"/>
        </w:rPr>
        <w:t xml:space="preserve"> </w:t>
      </w:r>
      <w:r w:rsidR="001F25F8" w:rsidRPr="00166368">
        <w:rPr>
          <w:rFonts w:asciiTheme="majorBidi" w:hAnsiTheme="majorBidi" w:cstheme="majorBidi"/>
          <w:b/>
          <w:bCs/>
          <w:sz w:val="28"/>
          <w:szCs w:val="28"/>
        </w:rPr>
        <w:t xml:space="preserve">the </w:t>
      </w:r>
      <w:r w:rsidRPr="00166368">
        <w:rPr>
          <w:rFonts w:asciiTheme="majorBidi" w:hAnsiTheme="majorBidi" w:cstheme="majorBidi"/>
          <w:b/>
          <w:bCs/>
          <w:sz w:val="28"/>
          <w:szCs w:val="28"/>
        </w:rPr>
        <w:t>World Water Day</w:t>
      </w:r>
      <w:r w:rsidR="00C24734" w:rsidRPr="00166368">
        <w:rPr>
          <w:rFonts w:asciiTheme="majorBidi" w:hAnsiTheme="majorBidi" w:cstheme="majorBidi"/>
          <w:b/>
          <w:bCs/>
          <w:sz w:val="28"/>
          <w:szCs w:val="28"/>
        </w:rPr>
        <w:t xml:space="preserve"> </w:t>
      </w:r>
    </w:p>
    <w:p w14:paraId="5DA1D884" w14:textId="77777777" w:rsidR="00592540" w:rsidRPr="00D6381B" w:rsidRDefault="00592540" w:rsidP="00E35D79">
      <w:pPr>
        <w:pStyle w:val="BodyText"/>
        <w:bidi w:val="0"/>
        <w:jc w:val="lowKashida"/>
        <w:rPr>
          <w:rFonts w:asciiTheme="majorBidi" w:hAnsiTheme="majorBidi" w:cstheme="majorBidi"/>
          <w:b/>
          <w:bCs/>
          <w:sz w:val="22"/>
          <w:szCs w:val="22"/>
        </w:rPr>
      </w:pPr>
    </w:p>
    <w:p w14:paraId="07D28831" w14:textId="666AFAC4" w:rsidR="00C24734" w:rsidRPr="00166368" w:rsidRDefault="00C24734" w:rsidP="00505539">
      <w:pPr>
        <w:pStyle w:val="NormalWeb"/>
        <w:shd w:val="clear" w:color="auto" w:fill="FFFFFF" w:themeFill="background1"/>
        <w:spacing w:before="0" w:beforeAutospacing="0" w:after="0" w:afterAutospacing="0"/>
        <w:jc w:val="both"/>
        <w:rPr>
          <w:rFonts w:asciiTheme="majorBidi" w:hAnsiTheme="majorBidi" w:cstheme="majorBidi"/>
          <w:sz w:val="26"/>
          <w:szCs w:val="26"/>
          <w:lang w:eastAsia="ar-SA"/>
        </w:rPr>
      </w:pPr>
      <w:r w:rsidRPr="00166368">
        <w:rPr>
          <w:rFonts w:asciiTheme="majorBidi" w:hAnsiTheme="majorBidi" w:cstheme="majorBidi"/>
          <w:sz w:val="26"/>
          <w:szCs w:val="26"/>
          <w:lang w:eastAsia="ar-SA"/>
        </w:rPr>
        <w:t>The Palestinian Central Bureau of Statistics (</w:t>
      </w:r>
      <w:r w:rsidR="002724A0" w:rsidRPr="00166368">
        <w:rPr>
          <w:rFonts w:asciiTheme="majorBidi" w:hAnsiTheme="majorBidi" w:cstheme="majorBidi"/>
          <w:sz w:val="26"/>
          <w:szCs w:val="26"/>
          <w:lang w:eastAsia="ar-SA"/>
        </w:rPr>
        <w:t>PCBS)</w:t>
      </w:r>
      <w:r w:rsidRPr="00166368">
        <w:rPr>
          <w:rFonts w:asciiTheme="majorBidi" w:hAnsiTheme="majorBidi" w:cstheme="majorBidi"/>
          <w:sz w:val="26"/>
          <w:szCs w:val="26"/>
          <w:lang w:eastAsia="ar-SA"/>
        </w:rPr>
        <w:t xml:space="preserve"> and the Palestinian Water Authority (PWA) issue a joint press release </w:t>
      </w:r>
      <w:r w:rsidR="002724A0" w:rsidRPr="00166368">
        <w:rPr>
          <w:rFonts w:asciiTheme="majorBidi" w:hAnsiTheme="majorBidi" w:cstheme="majorBidi"/>
          <w:sz w:val="26"/>
          <w:szCs w:val="26"/>
          <w:lang w:eastAsia="ar-SA"/>
        </w:rPr>
        <w:t>on</w:t>
      </w:r>
      <w:r w:rsidRPr="00166368">
        <w:rPr>
          <w:rFonts w:asciiTheme="majorBidi" w:hAnsiTheme="majorBidi" w:cstheme="majorBidi"/>
          <w:sz w:val="26"/>
          <w:szCs w:val="26"/>
          <w:lang w:eastAsia="ar-SA"/>
        </w:rPr>
        <w:t xml:space="preserve"> </w:t>
      </w:r>
      <w:r w:rsidR="004A0DDF" w:rsidRPr="00166368">
        <w:rPr>
          <w:rFonts w:asciiTheme="majorBidi" w:hAnsiTheme="majorBidi" w:cstheme="majorBidi"/>
          <w:sz w:val="26"/>
          <w:szCs w:val="26"/>
          <w:lang w:eastAsia="ar-SA"/>
        </w:rPr>
        <w:t xml:space="preserve">the </w:t>
      </w:r>
      <w:r w:rsidRPr="00166368">
        <w:rPr>
          <w:rFonts w:asciiTheme="majorBidi" w:hAnsiTheme="majorBidi" w:cstheme="majorBidi"/>
          <w:sz w:val="26"/>
          <w:szCs w:val="26"/>
          <w:lang w:eastAsia="ar-SA"/>
        </w:rPr>
        <w:t>World Water Day</w:t>
      </w:r>
      <w:r w:rsidR="002724A0" w:rsidRPr="00166368">
        <w:rPr>
          <w:rFonts w:asciiTheme="majorBidi" w:hAnsiTheme="majorBidi" w:cstheme="majorBidi"/>
          <w:sz w:val="26"/>
          <w:szCs w:val="26"/>
          <w:lang w:eastAsia="ar-SA"/>
        </w:rPr>
        <w:t xml:space="preserve">, </w:t>
      </w:r>
      <w:r w:rsidRPr="00166368">
        <w:rPr>
          <w:rFonts w:asciiTheme="majorBidi" w:hAnsiTheme="majorBidi" w:cstheme="majorBidi"/>
          <w:sz w:val="26"/>
          <w:szCs w:val="26"/>
          <w:lang w:eastAsia="ar-SA"/>
        </w:rPr>
        <w:t xml:space="preserve">on </w:t>
      </w:r>
      <w:r w:rsidR="00F55813" w:rsidRPr="00166368">
        <w:rPr>
          <w:rFonts w:asciiTheme="majorBidi" w:hAnsiTheme="majorBidi" w:cstheme="majorBidi"/>
          <w:sz w:val="26"/>
          <w:szCs w:val="26"/>
          <w:lang w:eastAsia="ar-SA"/>
        </w:rPr>
        <w:t>March 22 of each year</w:t>
      </w:r>
      <w:r w:rsidRPr="00166368">
        <w:rPr>
          <w:rFonts w:asciiTheme="majorBidi" w:hAnsiTheme="majorBidi" w:cstheme="majorBidi"/>
          <w:sz w:val="26"/>
          <w:szCs w:val="26"/>
          <w:lang w:eastAsia="ar-SA"/>
        </w:rPr>
        <w:t xml:space="preserve">. </w:t>
      </w:r>
      <w:r w:rsidR="00A22D53" w:rsidRPr="00166368">
        <w:rPr>
          <w:rFonts w:asciiTheme="majorBidi" w:hAnsiTheme="majorBidi" w:cstheme="majorBidi"/>
          <w:sz w:val="26"/>
          <w:szCs w:val="26"/>
          <w:lang w:eastAsia="ar-SA"/>
        </w:rPr>
        <w:t xml:space="preserve">In light of the water reality in the southern governorates, the press release </w:t>
      </w:r>
      <w:r w:rsidR="00F55813" w:rsidRPr="00166368">
        <w:rPr>
          <w:rFonts w:asciiTheme="majorBidi" w:hAnsiTheme="majorBidi" w:cstheme="majorBidi"/>
          <w:sz w:val="26"/>
          <w:szCs w:val="26"/>
          <w:lang w:eastAsia="ar-SA"/>
        </w:rPr>
        <w:t xml:space="preserve">focused on the repercussions of the </w:t>
      </w:r>
      <w:r w:rsidR="00F55813" w:rsidRPr="00166368">
        <w:rPr>
          <w:rFonts w:asciiTheme="majorBidi" w:hAnsiTheme="majorBidi" w:cstheme="majorBidi"/>
          <w:sz w:val="26"/>
          <w:szCs w:val="26"/>
        </w:rPr>
        <w:t>Israeli occupation aggression</w:t>
      </w:r>
      <w:r w:rsidR="00F55813" w:rsidRPr="00166368">
        <w:rPr>
          <w:rFonts w:asciiTheme="majorBidi" w:hAnsiTheme="majorBidi" w:cstheme="majorBidi"/>
          <w:sz w:val="26"/>
          <w:szCs w:val="26"/>
          <w:lang w:eastAsia="ar-SA"/>
        </w:rPr>
        <w:t xml:space="preserve"> </w:t>
      </w:r>
      <w:r w:rsidR="00A22D53" w:rsidRPr="00166368">
        <w:rPr>
          <w:rFonts w:asciiTheme="majorBidi" w:hAnsiTheme="majorBidi" w:cstheme="majorBidi"/>
          <w:sz w:val="26"/>
          <w:szCs w:val="26"/>
          <w:lang w:eastAsia="ar-SA"/>
        </w:rPr>
        <w:t xml:space="preserve">on </w:t>
      </w:r>
      <w:r w:rsidR="00F55813" w:rsidRPr="00166368">
        <w:rPr>
          <w:rFonts w:asciiTheme="majorBidi" w:hAnsiTheme="majorBidi" w:cstheme="majorBidi"/>
          <w:sz w:val="26"/>
          <w:szCs w:val="26"/>
          <w:lang w:eastAsia="ar-SA"/>
        </w:rPr>
        <w:t xml:space="preserve">the water and sanitation sector, and its repercussions on the Palestinian people in Gaza Strip. It is worth noting that the </w:t>
      </w:r>
      <w:proofErr w:type="gramStart"/>
      <w:r w:rsidR="00F55813" w:rsidRPr="00166368">
        <w:rPr>
          <w:rFonts w:asciiTheme="majorBidi" w:hAnsiTheme="majorBidi" w:cstheme="majorBidi"/>
          <w:sz w:val="26"/>
          <w:szCs w:val="26"/>
          <w:lang w:eastAsia="ar-SA"/>
        </w:rPr>
        <w:t>facts and figures</w:t>
      </w:r>
      <w:proofErr w:type="gramEnd"/>
      <w:r w:rsidR="00F55813" w:rsidRPr="00166368">
        <w:rPr>
          <w:rFonts w:asciiTheme="majorBidi" w:hAnsiTheme="majorBidi" w:cstheme="majorBidi"/>
          <w:sz w:val="26"/>
          <w:szCs w:val="26"/>
          <w:lang w:eastAsia="ar-SA"/>
        </w:rPr>
        <w:t xml:space="preserve"> </w:t>
      </w:r>
      <w:r w:rsidR="00A22D53" w:rsidRPr="00166368">
        <w:rPr>
          <w:rFonts w:asciiTheme="majorBidi" w:hAnsiTheme="majorBidi" w:cstheme="majorBidi"/>
          <w:sz w:val="26"/>
          <w:szCs w:val="26"/>
          <w:lang w:eastAsia="ar-SA"/>
        </w:rPr>
        <w:t>stated in the</w:t>
      </w:r>
      <w:r w:rsidR="00F55813" w:rsidRPr="00166368">
        <w:rPr>
          <w:rFonts w:asciiTheme="majorBidi" w:hAnsiTheme="majorBidi" w:cstheme="majorBidi"/>
          <w:sz w:val="26"/>
          <w:szCs w:val="26"/>
          <w:lang w:eastAsia="ar-SA"/>
        </w:rPr>
        <w:t xml:space="preserve"> </w:t>
      </w:r>
      <w:r w:rsidR="00A22D53" w:rsidRPr="00166368">
        <w:rPr>
          <w:rFonts w:asciiTheme="majorBidi" w:hAnsiTheme="majorBidi" w:cstheme="majorBidi"/>
          <w:sz w:val="26"/>
          <w:szCs w:val="26"/>
          <w:lang w:eastAsia="ar-SA"/>
        </w:rPr>
        <w:t xml:space="preserve">press release </w:t>
      </w:r>
      <w:r w:rsidR="00F55813" w:rsidRPr="00166368">
        <w:rPr>
          <w:rFonts w:asciiTheme="majorBidi" w:hAnsiTheme="majorBidi" w:cstheme="majorBidi"/>
          <w:sz w:val="26"/>
          <w:szCs w:val="26"/>
          <w:lang w:eastAsia="ar-SA"/>
        </w:rPr>
        <w:t>are based on the initial estimates of the early recovery plan for the six-month period following the ceasefire</w:t>
      </w:r>
      <w:r w:rsidR="00A22D53" w:rsidRPr="00166368">
        <w:rPr>
          <w:rFonts w:asciiTheme="majorBidi" w:hAnsiTheme="majorBidi" w:cstheme="majorBidi"/>
          <w:sz w:val="26"/>
          <w:szCs w:val="26"/>
          <w:lang w:eastAsia="ar-SA"/>
        </w:rPr>
        <w:t>. This plan</w:t>
      </w:r>
      <w:r w:rsidR="00F55813" w:rsidRPr="00166368">
        <w:rPr>
          <w:rFonts w:asciiTheme="majorBidi" w:hAnsiTheme="majorBidi" w:cstheme="majorBidi"/>
          <w:sz w:val="26"/>
          <w:szCs w:val="26"/>
          <w:lang w:eastAsia="ar-SA"/>
        </w:rPr>
        <w:t xml:space="preserve"> </w:t>
      </w:r>
      <w:proofErr w:type="gramStart"/>
      <w:r w:rsidR="00F55813" w:rsidRPr="00166368">
        <w:rPr>
          <w:rFonts w:asciiTheme="majorBidi" w:hAnsiTheme="majorBidi" w:cstheme="majorBidi"/>
          <w:sz w:val="26"/>
          <w:szCs w:val="26"/>
          <w:lang w:eastAsia="ar-SA"/>
        </w:rPr>
        <w:t>was prepared</w:t>
      </w:r>
      <w:proofErr w:type="gramEnd"/>
      <w:r w:rsidR="00F55813" w:rsidRPr="00166368">
        <w:rPr>
          <w:rFonts w:asciiTheme="majorBidi" w:hAnsiTheme="majorBidi" w:cstheme="majorBidi"/>
          <w:sz w:val="26"/>
          <w:szCs w:val="26"/>
          <w:lang w:eastAsia="ar-SA"/>
        </w:rPr>
        <w:t xml:space="preserve"> by the Water Authority at the end of January 2025 and </w:t>
      </w:r>
      <w:r w:rsidR="00A22D53" w:rsidRPr="00166368">
        <w:rPr>
          <w:rFonts w:asciiTheme="majorBidi" w:hAnsiTheme="majorBidi" w:cstheme="majorBidi"/>
          <w:sz w:val="26"/>
          <w:szCs w:val="26"/>
          <w:lang w:eastAsia="ar-SA"/>
        </w:rPr>
        <w:t>started its implementation</w:t>
      </w:r>
      <w:r w:rsidR="00F55813" w:rsidRPr="00166368">
        <w:rPr>
          <w:rFonts w:asciiTheme="majorBidi" w:hAnsiTheme="majorBidi" w:cstheme="majorBidi"/>
          <w:sz w:val="26"/>
          <w:szCs w:val="26"/>
          <w:lang w:eastAsia="ar-SA"/>
        </w:rPr>
        <w:t xml:space="preserve">, </w:t>
      </w:r>
      <w:r w:rsidR="00A22D53" w:rsidRPr="00166368">
        <w:rPr>
          <w:rFonts w:asciiTheme="majorBidi" w:hAnsiTheme="majorBidi" w:cstheme="majorBidi"/>
          <w:sz w:val="26"/>
          <w:szCs w:val="26"/>
          <w:lang w:eastAsia="ar-SA"/>
        </w:rPr>
        <w:t>which is a</w:t>
      </w:r>
      <w:r w:rsidR="00F55813" w:rsidRPr="00166368">
        <w:rPr>
          <w:rFonts w:asciiTheme="majorBidi" w:hAnsiTheme="majorBidi" w:cstheme="majorBidi"/>
          <w:sz w:val="26"/>
          <w:szCs w:val="26"/>
          <w:lang w:eastAsia="ar-SA"/>
        </w:rPr>
        <w:t xml:space="preserve"> part of the government emergency plan for the southern governorates - the first phase</w:t>
      </w:r>
      <w:r w:rsidR="00A22D53" w:rsidRPr="00166368">
        <w:rPr>
          <w:rFonts w:asciiTheme="majorBidi" w:hAnsiTheme="majorBidi" w:cstheme="majorBidi"/>
          <w:sz w:val="26"/>
          <w:szCs w:val="26"/>
          <w:lang w:eastAsia="ar-SA"/>
        </w:rPr>
        <w:t xml:space="preserve">. It </w:t>
      </w:r>
      <w:r w:rsidR="00F55813" w:rsidRPr="00166368">
        <w:rPr>
          <w:rFonts w:asciiTheme="majorBidi" w:hAnsiTheme="majorBidi" w:cstheme="majorBidi"/>
          <w:sz w:val="26"/>
          <w:szCs w:val="26"/>
          <w:lang w:eastAsia="ar-SA"/>
        </w:rPr>
        <w:t xml:space="preserve">is supervised by the </w:t>
      </w:r>
      <w:r w:rsidR="00505539" w:rsidRPr="00166368">
        <w:rPr>
          <w:rFonts w:asciiTheme="majorBidi" w:hAnsiTheme="majorBidi" w:cstheme="majorBidi"/>
          <w:sz w:val="26"/>
          <w:szCs w:val="26"/>
          <w:lang w:eastAsia="ar-SA"/>
        </w:rPr>
        <w:t xml:space="preserve">Government Operations Room </w:t>
      </w:r>
      <w:r w:rsidR="00F55813" w:rsidRPr="00166368">
        <w:rPr>
          <w:rFonts w:asciiTheme="majorBidi" w:hAnsiTheme="majorBidi" w:cstheme="majorBidi"/>
          <w:sz w:val="26"/>
          <w:szCs w:val="26"/>
          <w:lang w:eastAsia="ar-SA"/>
        </w:rPr>
        <w:t xml:space="preserve">formed by the Palestinian Council of Ministers. The </w:t>
      </w:r>
      <w:r w:rsidR="00A22D53" w:rsidRPr="00166368">
        <w:rPr>
          <w:rFonts w:asciiTheme="majorBidi" w:hAnsiTheme="majorBidi" w:cstheme="majorBidi"/>
          <w:sz w:val="26"/>
          <w:szCs w:val="26"/>
          <w:lang w:eastAsia="ar-SA"/>
        </w:rPr>
        <w:t xml:space="preserve">press release </w:t>
      </w:r>
      <w:r w:rsidR="00F55813" w:rsidRPr="00166368">
        <w:rPr>
          <w:rFonts w:asciiTheme="majorBidi" w:hAnsiTheme="majorBidi" w:cstheme="majorBidi"/>
          <w:sz w:val="26"/>
          <w:szCs w:val="26"/>
          <w:lang w:eastAsia="ar-SA"/>
        </w:rPr>
        <w:t xml:space="preserve">also addressed the most important facts about the water and sanitation sector in general based on data issued by the Palestinian Water Authority </w:t>
      </w:r>
      <w:r w:rsidR="00A22D53" w:rsidRPr="00166368">
        <w:rPr>
          <w:rFonts w:asciiTheme="majorBidi" w:hAnsiTheme="majorBidi" w:cstheme="majorBidi"/>
          <w:sz w:val="26"/>
          <w:szCs w:val="26"/>
          <w:lang w:eastAsia="ar-SA"/>
        </w:rPr>
        <w:t>in</w:t>
      </w:r>
      <w:r w:rsidR="00F55813" w:rsidRPr="00166368">
        <w:rPr>
          <w:rFonts w:asciiTheme="majorBidi" w:hAnsiTheme="majorBidi" w:cstheme="majorBidi"/>
          <w:sz w:val="26"/>
          <w:szCs w:val="26"/>
          <w:lang w:eastAsia="ar-SA"/>
        </w:rPr>
        <w:t xml:space="preserve"> 2023.</w:t>
      </w:r>
    </w:p>
    <w:p w14:paraId="764E143A" w14:textId="77777777" w:rsidR="00AB0659" w:rsidRPr="00166368" w:rsidRDefault="00AB0659" w:rsidP="00E35D79">
      <w:pPr>
        <w:bidi w:val="0"/>
        <w:jc w:val="both"/>
        <w:rPr>
          <w:rFonts w:asciiTheme="majorBidi" w:hAnsiTheme="majorBidi" w:cstheme="majorBidi"/>
          <w:b/>
          <w:bCs/>
          <w:sz w:val="26"/>
          <w:szCs w:val="26"/>
        </w:rPr>
      </w:pPr>
    </w:p>
    <w:p w14:paraId="532695CB" w14:textId="77777777" w:rsidR="00F55813" w:rsidRPr="00166368" w:rsidRDefault="00F55813" w:rsidP="00F55813">
      <w:pPr>
        <w:shd w:val="clear" w:color="auto" w:fill="FFFFFF" w:themeFill="background1"/>
        <w:bidi w:val="0"/>
        <w:jc w:val="center"/>
        <w:rPr>
          <w:rFonts w:asciiTheme="majorBidi" w:hAnsiTheme="majorBidi" w:cstheme="majorBidi"/>
          <w:b/>
          <w:bCs/>
          <w:sz w:val="26"/>
          <w:szCs w:val="26"/>
        </w:rPr>
      </w:pPr>
      <w:r w:rsidRPr="00166368">
        <w:rPr>
          <w:rFonts w:asciiTheme="majorBidi" w:hAnsiTheme="majorBidi" w:cstheme="majorBidi"/>
          <w:b/>
          <w:bCs/>
          <w:sz w:val="26"/>
          <w:szCs w:val="26"/>
        </w:rPr>
        <w:t>More than 85% of water and sanitation facilities and assets have been completely or partially out of service</w:t>
      </w:r>
    </w:p>
    <w:p w14:paraId="2B05945F" w14:textId="5AB828E5" w:rsidR="00E90133" w:rsidRPr="00166368" w:rsidRDefault="00F55813" w:rsidP="00372814">
      <w:pPr>
        <w:shd w:val="clear" w:color="auto" w:fill="FFFFFF" w:themeFill="background1"/>
        <w:bidi w:val="0"/>
        <w:jc w:val="both"/>
        <w:rPr>
          <w:rFonts w:asciiTheme="majorBidi" w:hAnsiTheme="majorBidi" w:cstheme="majorBidi"/>
          <w:sz w:val="26"/>
          <w:szCs w:val="26"/>
        </w:rPr>
      </w:pPr>
      <w:r w:rsidRPr="00166368">
        <w:rPr>
          <w:rFonts w:asciiTheme="majorBidi" w:hAnsiTheme="majorBidi" w:cstheme="majorBidi"/>
          <w:sz w:val="26"/>
          <w:szCs w:val="26"/>
        </w:rPr>
        <w:t xml:space="preserve">As a result of the Israeli occupation aggression that has </w:t>
      </w:r>
      <w:r w:rsidR="00CF21FF" w:rsidRPr="00166368">
        <w:rPr>
          <w:rFonts w:asciiTheme="majorBidi" w:hAnsiTheme="majorBidi" w:cstheme="majorBidi"/>
          <w:sz w:val="26"/>
          <w:szCs w:val="26"/>
        </w:rPr>
        <w:t xml:space="preserve">lasted </w:t>
      </w:r>
      <w:r w:rsidRPr="00166368">
        <w:rPr>
          <w:rFonts w:asciiTheme="majorBidi" w:hAnsiTheme="majorBidi" w:cstheme="majorBidi"/>
          <w:sz w:val="26"/>
          <w:szCs w:val="26"/>
        </w:rPr>
        <w:t xml:space="preserve">for a year and three months, initial damage assessments up </w:t>
      </w:r>
      <w:r w:rsidR="00372814" w:rsidRPr="00166368">
        <w:rPr>
          <w:rFonts w:asciiTheme="majorBidi" w:hAnsiTheme="majorBidi" w:cstheme="majorBidi"/>
          <w:sz w:val="26"/>
          <w:szCs w:val="26"/>
        </w:rPr>
        <w:t xml:space="preserve">to </w:t>
      </w:r>
      <w:r w:rsidRPr="00166368">
        <w:rPr>
          <w:rFonts w:asciiTheme="majorBidi" w:hAnsiTheme="majorBidi" w:cstheme="majorBidi"/>
          <w:sz w:val="26"/>
          <w:szCs w:val="26"/>
        </w:rPr>
        <w:t xml:space="preserve">the ceasefire date showed that more than 85% of water and sanitation facilities and assets have been completely or partially out of service and require rehabilitation exceeding one and a half billion dollars, only for the areas where the damage has been identified, including sewage treatment plants, desalination plants, pumping stations, wells, water tanks, main transmission lines, water and sanitation networks, rainwater drainage, water control laboratories, and more. This has undermined all the efforts made by the Palestinian government with investments exceeding one billion dollars over many years to avoid the catastrophe that was threatening Gaza </w:t>
      </w:r>
      <w:r w:rsidR="00EF4C09" w:rsidRPr="00166368">
        <w:rPr>
          <w:rFonts w:asciiTheme="majorBidi" w:hAnsiTheme="majorBidi" w:cstheme="majorBidi"/>
          <w:sz w:val="26"/>
          <w:szCs w:val="26"/>
        </w:rPr>
        <w:t xml:space="preserve">Strip </w:t>
      </w:r>
      <w:r w:rsidRPr="00166368">
        <w:rPr>
          <w:rFonts w:asciiTheme="majorBidi" w:hAnsiTheme="majorBidi" w:cstheme="majorBidi"/>
          <w:sz w:val="26"/>
          <w:szCs w:val="26"/>
        </w:rPr>
        <w:t>due to the salinity and pollution of 97% of the groundwater, the only water source there.</w:t>
      </w:r>
    </w:p>
    <w:p w14:paraId="12AAF18A" w14:textId="7C28BF9C" w:rsidR="00486743" w:rsidRPr="00166368" w:rsidRDefault="00486743" w:rsidP="00486743">
      <w:pPr>
        <w:shd w:val="clear" w:color="auto" w:fill="FFFFFF" w:themeFill="background1"/>
        <w:bidi w:val="0"/>
        <w:jc w:val="center"/>
        <w:rPr>
          <w:rFonts w:asciiTheme="majorBidi" w:hAnsiTheme="majorBidi" w:cstheme="majorBidi"/>
          <w:b/>
          <w:bCs/>
          <w:sz w:val="26"/>
          <w:szCs w:val="26"/>
        </w:rPr>
      </w:pPr>
    </w:p>
    <w:p w14:paraId="424BB5F0" w14:textId="77777777" w:rsidR="00D6381B" w:rsidRPr="00166368" w:rsidRDefault="00D6381B" w:rsidP="00D6381B">
      <w:pPr>
        <w:shd w:val="clear" w:color="auto" w:fill="FFFFFF" w:themeFill="background1"/>
        <w:bidi w:val="0"/>
        <w:jc w:val="center"/>
        <w:rPr>
          <w:rFonts w:asciiTheme="majorBidi" w:hAnsiTheme="majorBidi" w:cstheme="majorBidi"/>
          <w:b/>
          <w:bCs/>
          <w:sz w:val="26"/>
          <w:szCs w:val="26"/>
        </w:rPr>
      </w:pPr>
    </w:p>
    <w:p w14:paraId="1E4215FB" w14:textId="13DD9CC8" w:rsidR="00F55813" w:rsidRPr="00166368" w:rsidRDefault="00F55813" w:rsidP="00F55813">
      <w:pPr>
        <w:bidi w:val="0"/>
        <w:jc w:val="both"/>
        <w:rPr>
          <w:rFonts w:asciiTheme="majorBidi" w:hAnsiTheme="majorBidi" w:cstheme="majorBidi"/>
          <w:b/>
          <w:bCs/>
          <w:sz w:val="26"/>
          <w:szCs w:val="26"/>
        </w:rPr>
      </w:pPr>
      <w:r w:rsidRPr="00166368">
        <w:rPr>
          <w:rFonts w:asciiTheme="majorBidi" w:hAnsiTheme="majorBidi" w:cstheme="majorBidi"/>
          <w:b/>
          <w:bCs/>
          <w:sz w:val="26"/>
          <w:szCs w:val="26"/>
        </w:rPr>
        <w:t xml:space="preserve">The per capita share of water in Gaza </w:t>
      </w:r>
      <w:r w:rsidR="00EF4C09" w:rsidRPr="00166368">
        <w:rPr>
          <w:rFonts w:asciiTheme="majorBidi" w:hAnsiTheme="majorBidi" w:cstheme="majorBidi"/>
          <w:b/>
          <w:bCs/>
          <w:sz w:val="26"/>
          <w:szCs w:val="26"/>
        </w:rPr>
        <w:t xml:space="preserve">Strip </w:t>
      </w:r>
      <w:r w:rsidRPr="00166368">
        <w:rPr>
          <w:rFonts w:asciiTheme="majorBidi" w:hAnsiTheme="majorBidi" w:cstheme="majorBidi"/>
          <w:b/>
          <w:bCs/>
          <w:sz w:val="26"/>
          <w:szCs w:val="26"/>
        </w:rPr>
        <w:t xml:space="preserve">does not exceed half of the estimated minimum humanitarian requirement in </w:t>
      </w:r>
      <w:proofErr w:type="gramStart"/>
      <w:r w:rsidRPr="00166368">
        <w:rPr>
          <w:rFonts w:asciiTheme="majorBidi" w:hAnsiTheme="majorBidi" w:cstheme="majorBidi"/>
          <w:b/>
          <w:bCs/>
          <w:sz w:val="26"/>
          <w:szCs w:val="26"/>
        </w:rPr>
        <w:t>emergency</w:t>
      </w:r>
      <w:r w:rsidR="00CF21FF" w:rsidRPr="00166368">
        <w:rPr>
          <w:rFonts w:asciiTheme="majorBidi" w:hAnsiTheme="majorBidi" w:cstheme="majorBidi"/>
          <w:b/>
          <w:bCs/>
          <w:sz w:val="26"/>
          <w:szCs w:val="26"/>
        </w:rPr>
        <w:t xml:space="preserve"> </w:t>
      </w:r>
      <w:r w:rsidRPr="00166368">
        <w:rPr>
          <w:rFonts w:asciiTheme="majorBidi" w:hAnsiTheme="majorBidi" w:cstheme="majorBidi"/>
          <w:b/>
          <w:bCs/>
          <w:sz w:val="26"/>
          <w:szCs w:val="26"/>
        </w:rPr>
        <w:t>situations</w:t>
      </w:r>
      <w:proofErr w:type="gramEnd"/>
      <w:r w:rsidRPr="00166368">
        <w:rPr>
          <w:rFonts w:asciiTheme="majorBidi" w:hAnsiTheme="majorBidi" w:cstheme="majorBidi"/>
          <w:b/>
          <w:bCs/>
          <w:sz w:val="26"/>
          <w:szCs w:val="26"/>
        </w:rPr>
        <w:t>, which is 15 liters per person per day.</w:t>
      </w:r>
    </w:p>
    <w:p w14:paraId="6851F5B4" w14:textId="77777777" w:rsidR="00F55813" w:rsidRPr="00166368" w:rsidRDefault="00F55813" w:rsidP="00F55813">
      <w:pPr>
        <w:bidi w:val="0"/>
        <w:jc w:val="both"/>
        <w:rPr>
          <w:rFonts w:asciiTheme="majorBidi" w:hAnsiTheme="majorBidi" w:cstheme="majorBidi"/>
          <w:sz w:val="26"/>
          <w:szCs w:val="26"/>
        </w:rPr>
      </w:pPr>
      <w:r w:rsidRPr="00166368">
        <w:rPr>
          <w:rFonts w:asciiTheme="majorBidi" w:hAnsiTheme="majorBidi" w:cstheme="majorBidi"/>
          <w:sz w:val="26"/>
          <w:szCs w:val="26"/>
        </w:rPr>
        <w:t>Due to the extensive damage incurred by the water and sanitation sector, water supply rates have declined to an average of 3-5 liters per person per day, varying significantly according to geographic location, water supply, damage to infrastructure, and ongoing displacement.</w:t>
      </w:r>
    </w:p>
    <w:p w14:paraId="2B4BEB16" w14:textId="77777777" w:rsidR="00F55813" w:rsidRPr="00166368" w:rsidRDefault="00F55813" w:rsidP="00F55813">
      <w:pPr>
        <w:bidi w:val="0"/>
        <w:jc w:val="both"/>
        <w:rPr>
          <w:rFonts w:asciiTheme="majorBidi" w:hAnsiTheme="majorBidi" w:cstheme="majorBidi"/>
          <w:sz w:val="26"/>
          <w:szCs w:val="26"/>
          <w:rtl/>
        </w:rPr>
      </w:pPr>
    </w:p>
    <w:p w14:paraId="7493B6FC" w14:textId="309B8E08" w:rsidR="00E90133" w:rsidRPr="00166368" w:rsidRDefault="00F55813" w:rsidP="00F55813">
      <w:pPr>
        <w:bidi w:val="0"/>
        <w:jc w:val="both"/>
        <w:rPr>
          <w:rFonts w:asciiTheme="majorBidi" w:hAnsiTheme="majorBidi" w:cstheme="majorBidi"/>
          <w:sz w:val="26"/>
          <w:szCs w:val="26"/>
        </w:rPr>
      </w:pPr>
      <w:r w:rsidRPr="00166368">
        <w:rPr>
          <w:rFonts w:asciiTheme="majorBidi" w:hAnsiTheme="majorBidi" w:cstheme="majorBidi"/>
          <w:sz w:val="26"/>
          <w:szCs w:val="26"/>
        </w:rPr>
        <w:t xml:space="preserve">This percentage is less than the minimum requirement for survival in </w:t>
      </w:r>
      <w:proofErr w:type="gramStart"/>
      <w:r w:rsidRPr="00166368">
        <w:rPr>
          <w:rFonts w:asciiTheme="majorBidi" w:hAnsiTheme="majorBidi" w:cstheme="majorBidi"/>
          <w:sz w:val="26"/>
          <w:szCs w:val="26"/>
        </w:rPr>
        <w:t>emergency situations</w:t>
      </w:r>
      <w:proofErr w:type="gramEnd"/>
      <w:r w:rsidRPr="00166368">
        <w:rPr>
          <w:rFonts w:asciiTheme="majorBidi" w:hAnsiTheme="majorBidi" w:cstheme="majorBidi"/>
          <w:sz w:val="26"/>
          <w:szCs w:val="26"/>
        </w:rPr>
        <w:t xml:space="preserve"> according to the World Health Organization indicators, estimated at 15 liters per person per day. This is mainly due to</w:t>
      </w:r>
      <w:r w:rsidR="00CF21FF" w:rsidRPr="00166368">
        <w:rPr>
          <w:rFonts w:asciiTheme="majorBidi" w:hAnsiTheme="majorBidi" w:cstheme="majorBidi"/>
          <w:sz w:val="26"/>
          <w:szCs w:val="26"/>
        </w:rPr>
        <w:t xml:space="preserve"> the</w:t>
      </w:r>
      <w:r w:rsidRPr="00166368">
        <w:rPr>
          <w:rFonts w:asciiTheme="majorBidi" w:hAnsiTheme="majorBidi" w:cstheme="majorBidi"/>
          <w:sz w:val="26"/>
          <w:szCs w:val="26"/>
        </w:rPr>
        <w:t xml:space="preserve"> damage </w:t>
      </w:r>
      <w:r w:rsidR="00CF21FF" w:rsidRPr="00166368">
        <w:rPr>
          <w:rFonts w:asciiTheme="majorBidi" w:hAnsiTheme="majorBidi" w:cstheme="majorBidi"/>
          <w:sz w:val="26"/>
          <w:szCs w:val="26"/>
        </w:rPr>
        <w:t xml:space="preserve">made </w:t>
      </w:r>
      <w:r w:rsidRPr="00166368">
        <w:rPr>
          <w:rFonts w:asciiTheme="majorBidi" w:hAnsiTheme="majorBidi" w:cstheme="majorBidi"/>
          <w:sz w:val="26"/>
          <w:szCs w:val="26"/>
        </w:rPr>
        <w:t>to infrastructure, the complete power outage required to pump water from wells and operate related water facilities such as reservoirs and pumping stations, and restrictions on the provision of fuel and materials necessary to operate them.</w:t>
      </w:r>
    </w:p>
    <w:p w14:paraId="21C47436" w14:textId="77777777" w:rsidR="001745FD" w:rsidRPr="00166368" w:rsidRDefault="001745FD" w:rsidP="001745FD">
      <w:pPr>
        <w:bidi w:val="0"/>
        <w:jc w:val="both"/>
        <w:rPr>
          <w:rFonts w:asciiTheme="majorBidi" w:hAnsiTheme="majorBidi" w:cstheme="majorBidi"/>
          <w:sz w:val="26"/>
          <w:szCs w:val="26"/>
        </w:rPr>
      </w:pPr>
    </w:p>
    <w:p w14:paraId="3C08B7A0" w14:textId="6BDE183A" w:rsidR="00042E4E" w:rsidRPr="00166368" w:rsidRDefault="00042E4E" w:rsidP="00042E4E">
      <w:pPr>
        <w:bidi w:val="0"/>
        <w:jc w:val="center"/>
        <w:rPr>
          <w:rFonts w:asciiTheme="majorBidi" w:hAnsiTheme="majorBidi" w:cstheme="majorBidi"/>
          <w:b/>
          <w:bCs/>
          <w:sz w:val="26"/>
          <w:szCs w:val="26"/>
        </w:rPr>
      </w:pPr>
      <w:r w:rsidRPr="00166368">
        <w:rPr>
          <w:rFonts w:asciiTheme="majorBidi" w:hAnsiTheme="majorBidi" w:cstheme="majorBidi"/>
          <w:b/>
          <w:bCs/>
          <w:sz w:val="26"/>
          <w:szCs w:val="26"/>
        </w:rPr>
        <w:lastRenderedPageBreak/>
        <w:t>Available water resources in Gaza</w:t>
      </w:r>
      <w:r w:rsidR="00EF4C09" w:rsidRPr="00166368">
        <w:rPr>
          <w:rFonts w:asciiTheme="majorBidi" w:hAnsiTheme="majorBidi" w:cstheme="majorBidi"/>
          <w:b/>
          <w:bCs/>
          <w:sz w:val="26"/>
          <w:szCs w:val="26"/>
        </w:rPr>
        <w:t xml:space="preserve"> Strip</w:t>
      </w:r>
      <w:r w:rsidRPr="00166368">
        <w:rPr>
          <w:rFonts w:asciiTheme="majorBidi" w:hAnsiTheme="majorBidi" w:cstheme="majorBidi"/>
          <w:b/>
          <w:bCs/>
          <w:sz w:val="26"/>
          <w:szCs w:val="26"/>
        </w:rPr>
        <w:t xml:space="preserve"> are suffering huge losses and water quantities have decreased to an average of 35% of what they were before the</w:t>
      </w:r>
      <w:r w:rsidRPr="00166368">
        <w:rPr>
          <w:rFonts w:asciiTheme="majorBidi" w:hAnsiTheme="majorBidi" w:cstheme="majorBidi"/>
          <w:sz w:val="26"/>
          <w:szCs w:val="26"/>
        </w:rPr>
        <w:t xml:space="preserve"> </w:t>
      </w:r>
      <w:r w:rsidRPr="00166368">
        <w:rPr>
          <w:rFonts w:asciiTheme="majorBidi" w:hAnsiTheme="majorBidi" w:cstheme="majorBidi"/>
          <w:b/>
          <w:bCs/>
          <w:sz w:val="26"/>
          <w:szCs w:val="26"/>
        </w:rPr>
        <w:t>Israeli occupation aggression.</w:t>
      </w:r>
    </w:p>
    <w:p w14:paraId="1828B017" w14:textId="132F9D12" w:rsidR="00B224F6" w:rsidRPr="00166368" w:rsidRDefault="00042E4E" w:rsidP="004F244B">
      <w:pPr>
        <w:bidi w:val="0"/>
        <w:jc w:val="both"/>
        <w:rPr>
          <w:rFonts w:asciiTheme="majorBidi" w:hAnsiTheme="majorBidi" w:cstheme="majorBidi"/>
          <w:sz w:val="26"/>
          <w:szCs w:val="26"/>
        </w:rPr>
      </w:pPr>
      <w:r w:rsidRPr="00166368">
        <w:rPr>
          <w:rFonts w:asciiTheme="majorBidi" w:hAnsiTheme="majorBidi" w:cstheme="majorBidi"/>
          <w:sz w:val="26"/>
          <w:szCs w:val="26"/>
        </w:rPr>
        <w:t>Gaza Strip relies on three main sources of water, and estimates indicate that</w:t>
      </w:r>
      <w:r w:rsidR="00CF21FF" w:rsidRPr="00166368">
        <w:rPr>
          <w:rFonts w:asciiTheme="majorBidi" w:hAnsiTheme="majorBidi" w:cstheme="majorBidi"/>
          <w:sz w:val="26"/>
          <w:szCs w:val="26"/>
        </w:rPr>
        <w:t>, and</w:t>
      </w:r>
      <w:r w:rsidRPr="00166368">
        <w:rPr>
          <w:rFonts w:asciiTheme="majorBidi" w:hAnsiTheme="majorBidi" w:cstheme="majorBidi"/>
          <w:sz w:val="26"/>
          <w:szCs w:val="26"/>
        </w:rPr>
        <w:t xml:space="preserve"> </w:t>
      </w:r>
      <w:proofErr w:type="gramStart"/>
      <w:r w:rsidRPr="00166368">
        <w:rPr>
          <w:rFonts w:asciiTheme="majorBidi" w:hAnsiTheme="majorBidi" w:cstheme="majorBidi"/>
          <w:sz w:val="26"/>
          <w:szCs w:val="26"/>
        </w:rPr>
        <w:t>as a result</w:t>
      </w:r>
      <w:proofErr w:type="gramEnd"/>
      <w:r w:rsidRPr="00166368">
        <w:rPr>
          <w:rFonts w:asciiTheme="majorBidi" w:hAnsiTheme="majorBidi" w:cstheme="majorBidi"/>
          <w:sz w:val="26"/>
          <w:szCs w:val="26"/>
        </w:rPr>
        <w:t xml:space="preserve"> of the current aggression, the supply through these sources has decreased to approximately 10-20% of what it was before the Israeli occupation aggression</w:t>
      </w:r>
      <w:r w:rsidR="00CF21FF" w:rsidRPr="00166368">
        <w:rPr>
          <w:rFonts w:asciiTheme="majorBidi" w:hAnsiTheme="majorBidi" w:cstheme="majorBidi"/>
          <w:sz w:val="26"/>
          <w:szCs w:val="26"/>
        </w:rPr>
        <w:t>. Yet, and w</w:t>
      </w:r>
      <w:r w:rsidRPr="00166368">
        <w:rPr>
          <w:rFonts w:asciiTheme="majorBidi" w:hAnsiTheme="majorBidi" w:cstheme="majorBidi"/>
          <w:sz w:val="26"/>
          <w:szCs w:val="26"/>
        </w:rPr>
        <w:t>ith the start of urgent interventions, the rate has increased relatively to reach approximately 35% of what it was before the Israeli occupation aggression, and these sources include:</w:t>
      </w:r>
    </w:p>
    <w:p w14:paraId="6879908E" w14:textId="1AAB838F" w:rsidR="002D33E0" w:rsidRPr="00166368" w:rsidRDefault="002D33E0" w:rsidP="002D33E0">
      <w:pPr>
        <w:bidi w:val="0"/>
        <w:jc w:val="both"/>
        <w:rPr>
          <w:rFonts w:asciiTheme="majorBidi" w:hAnsiTheme="majorBidi" w:cstheme="majorBidi"/>
          <w:sz w:val="26"/>
          <w:szCs w:val="26"/>
        </w:rPr>
      </w:pPr>
    </w:p>
    <w:p w14:paraId="40E2D4F9" w14:textId="24A97DC7" w:rsidR="002D33E0" w:rsidRPr="00166368" w:rsidRDefault="002D33E0" w:rsidP="004F244B">
      <w:pPr>
        <w:pStyle w:val="ListParagraph"/>
        <w:numPr>
          <w:ilvl w:val="0"/>
          <w:numId w:val="3"/>
        </w:numPr>
        <w:bidi w:val="0"/>
        <w:ind w:left="360"/>
        <w:jc w:val="both"/>
        <w:rPr>
          <w:rFonts w:asciiTheme="majorBidi" w:hAnsiTheme="majorBidi" w:cstheme="majorBidi"/>
          <w:sz w:val="26"/>
          <w:szCs w:val="26"/>
        </w:rPr>
      </w:pPr>
      <w:r w:rsidRPr="00166368">
        <w:rPr>
          <w:rFonts w:asciiTheme="majorBidi" w:hAnsiTheme="majorBidi" w:cstheme="majorBidi"/>
          <w:sz w:val="26"/>
          <w:szCs w:val="26"/>
        </w:rPr>
        <w:t xml:space="preserve">Groundwater: Through 300 wells distributed throughout </w:t>
      </w:r>
      <w:r w:rsidR="00CF21FF" w:rsidRPr="00166368">
        <w:rPr>
          <w:rFonts w:asciiTheme="majorBidi" w:hAnsiTheme="majorBidi" w:cstheme="majorBidi"/>
          <w:sz w:val="26"/>
          <w:szCs w:val="26"/>
        </w:rPr>
        <w:t xml:space="preserve">Gaza </w:t>
      </w:r>
      <w:r w:rsidRPr="00166368">
        <w:rPr>
          <w:rFonts w:asciiTheme="majorBidi" w:hAnsiTheme="majorBidi" w:cstheme="majorBidi"/>
          <w:sz w:val="26"/>
          <w:szCs w:val="26"/>
        </w:rPr>
        <w:t>Strip (290 wells belonging to municipalities, 10 wells belonging to UNRWA), with a total supply for all purposes of 262,000 m</w:t>
      </w:r>
      <w:r w:rsidRPr="00166368">
        <w:rPr>
          <w:rFonts w:asciiTheme="majorBidi" w:hAnsiTheme="majorBidi" w:cstheme="majorBidi"/>
          <w:sz w:val="26"/>
          <w:szCs w:val="26"/>
          <w:vertAlign w:val="superscript"/>
        </w:rPr>
        <w:t>3</w:t>
      </w:r>
      <w:r w:rsidRPr="00166368">
        <w:rPr>
          <w:rFonts w:asciiTheme="majorBidi" w:hAnsiTheme="majorBidi" w:cstheme="majorBidi"/>
          <w:sz w:val="26"/>
          <w:szCs w:val="26"/>
        </w:rPr>
        <w:t xml:space="preserve">/day, for all uses. Most of them sustained severe damage. </w:t>
      </w:r>
      <w:proofErr w:type="gramStart"/>
      <w:r w:rsidRPr="00166368">
        <w:rPr>
          <w:rFonts w:asciiTheme="majorBidi" w:hAnsiTheme="majorBidi" w:cstheme="majorBidi"/>
          <w:sz w:val="26"/>
          <w:szCs w:val="26"/>
        </w:rPr>
        <w:t>As a result</w:t>
      </w:r>
      <w:proofErr w:type="gramEnd"/>
      <w:r w:rsidRPr="00166368">
        <w:rPr>
          <w:rFonts w:asciiTheme="majorBidi" w:hAnsiTheme="majorBidi" w:cstheme="majorBidi"/>
          <w:sz w:val="26"/>
          <w:szCs w:val="26"/>
        </w:rPr>
        <w:t xml:space="preserve"> of the interventions carried out by the Water Authority in cooperation with service providers during the aggression period, the amount of water produced from them reached approximately 93,000 m</w:t>
      </w:r>
      <w:r w:rsidRPr="00166368">
        <w:rPr>
          <w:rFonts w:asciiTheme="majorBidi" w:hAnsiTheme="majorBidi" w:cstheme="majorBidi"/>
          <w:sz w:val="26"/>
          <w:szCs w:val="26"/>
          <w:vertAlign w:val="superscript"/>
        </w:rPr>
        <w:t>3</w:t>
      </w:r>
      <w:r w:rsidRPr="00166368">
        <w:rPr>
          <w:rFonts w:asciiTheme="majorBidi" w:hAnsiTheme="majorBidi" w:cstheme="majorBidi"/>
          <w:sz w:val="26"/>
          <w:szCs w:val="26"/>
        </w:rPr>
        <w:t>/day.</w:t>
      </w:r>
    </w:p>
    <w:p w14:paraId="5CD459AB" w14:textId="77777777" w:rsidR="002D33E0" w:rsidRPr="00166368" w:rsidRDefault="002D33E0" w:rsidP="002D33E0">
      <w:pPr>
        <w:pStyle w:val="ListParagraph"/>
        <w:bidi w:val="0"/>
        <w:ind w:left="360"/>
        <w:jc w:val="both"/>
        <w:rPr>
          <w:rFonts w:asciiTheme="majorBidi" w:hAnsiTheme="majorBidi" w:cstheme="majorBidi"/>
          <w:sz w:val="26"/>
          <w:szCs w:val="26"/>
        </w:rPr>
      </w:pPr>
    </w:p>
    <w:p w14:paraId="35F86846" w14:textId="5602CDD4" w:rsidR="002D33E0" w:rsidRPr="00166368" w:rsidRDefault="002D33E0" w:rsidP="00FB1A5D">
      <w:pPr>
        <w:pStyle w:val="ListParagraph"/>
        <w:numPr>
          <w:ilvl w:val="0"/>
          <w:numId w:val="3"/>
        </w:numPr>
        <w:bidi w:val="0"/>
        <w:ind w:left="360"/>
        <w:jc w:val="both"/>
        <w:rPr>
          <w:rFonts w:asciiTheme="majorBidi" w:hAnsiTheme="majorBidi" w:cstheme="majorBidi"/>
          <w:sz w:val="26"/>
          <w:szCs w:val="26"/>
        </w:rPr>
      </w:pPr>
      <w:r w:rsidRPr="00166368">
        <w:rPr>
          <w:rFonts w:asciiTheme="majorBidi" w:hAnsiTheme="majorBidi" w:cstheme="majorBidi"/>
          <w:sz w:val="26"/>
          <w:szCs w:val="26"/>
        </w:rPr>
        <w:t>The three limited-quantity desalination plants</w:t>
      </w:r>
      <w:r w:rsidR="00FE4480" w:rsidRPr="00166368">
        <w:rPr>
          <w:rFonts w:asciiTheme="majorBidi" w:hAnsiTheme="majorBidi" w:cstheme="majorBidi"/>
          <w:sz w:val="26"/>
          <w:szCs w:val="26"/>
        </w:rPr>
        <w:t xml:space="preserve"> </w:t>
      </w:r>
      <w:r w:rsidR="00EA2F6B" w:rsidRPr="00166368">
        <w:rPr>
          <w:rFonts w:asciiTheme="majorBidi" w:hAnsiTheme="majorBidi" w:cstheme="majorBidi"/>
          <w:sz w:val="26"/>
          <w:szCs w:val="26"/>
        </w:rPr>
        <w:t>(central, northern and southern)</w:t>
      </w:r>
      <w:r w:rsidRPr="00166368">
        <w:rPr>
          <w:rFonts w:asciiTheme="majorBidi" w:hAnsiTheme="majorBidi" w:cstheme="majorBidi"/>
          <w:sz w:val="26"/>
          <w:szCs w:val="26"/>
        </w:rPr>
        <w:t xml:space="preserve">: </w:t>
      </w:r>
      <w:r w:rsidR="00EA2F6B" w:rsidRPr="00166368">
        <w:rPr>
          <w:rFonts w:asciiTheme="majorBidi" w:hAnsiTheme="majorBidi" w:cstheme="majorBidi"/>
          <w:sz w:val="26"/>
          <w:szCs w:val="26"/>
        </w:rPr>
        <w:t xml:space="preserve">the northern desalination plant has </w:t>
      </w:r>
      <w:r w:rsidRPr="00166368">
        <w:rPr>
          <w:rFonts w:asciiTheme="majorBidi" w:hAnsiTheme="majorBidi" w:cstheme="majorBidi"/>
          <w:sz w:val="26"/>
          <w:szCs w:val="26"/>
        </w:rPr>
        <w:t xml:space="preserve">stopped working completely </w:t>
      </w:r>
      <w:r w:rsidR="00EA2F6B" w:rsidRPr="00166368">
        <w:rPr>
          <w:rFonts w:asciiTheme="majorBidi" w:hAnsiTheme="majorBidi" w:cstheme="majorBidi"/>
          <w:sz w:val="26"/>
          <w:szCs w:val="26"/>
        </w:rPr>
        <w:t>during the Israeli</w:t>
      </w:r>
      <w:r w:rsidRPr="00166368">
        <w:rPr>
          <w:rFonts w:asciiTheme="majorBidi" w:hAnsiTheme="majorBidi" w:cstheme="majorBidi"/>
          <w:sz w:val="26"/>
          <w:szCs w:val="26"/>
        </w:rPr>
        <w:t xml:space="preserve"> aggression </w:t>
      </w:r>
      <w:proofErr w:type="gramStart"/>
      <w:r w:rsidRPr="00166368">
        <w:rPr>
          <w:rFonts w:asciiTheme="majorBidi" w:hAnsiTheme="majorBidi" w:cstheme="majorBidi"/>
          <w:sz w:val="26"/>
          <w:szCs w:val="26"/>
        </w:rPr>
        <w:t>as a result</w:t>
      </w:r>
      <w:proofErr w:type="gramEnd"/>
      <w:r w:rsidRPr="00166368">
        <w:rPr>
          <w:rFonts w:asciiTheme="majorBidi" w:hAnsiTheme="majorBidi" w:cstheme="majorBidi"/>
          <w:sz w:val="26"/>
          <w:szCs w:val="26"/>
        </w:rPr>
        <w:t xml:space="preserve"> of the extensive damage it sustained</w:t>
      </w:r>
      <w:r w:rsidR="00753741" w:rsidRPr="00166368">
        <w:rPr>
          <w:rFonts w:asciiTheme="majorBidi" w:hAnsiTheme="majorBidi" w:cstheme="majorBidi"/>
          <w:sz w:val="26"/>
          <w:szCs w:val="26"/>
        </w:rPr>
        <w:t>.</w:t>
      </w:r>
      <w:r w:rsidRPr="00166368">
        <w:rPr>
          <w:rFonts w:asciiTheme="majorBidi" w:hAnsiTheme="majorBidi" w:cstheme="majorBidi"/>
          <w:sz w:val="26"/>
          <w:szCs w:val="26"/>
        </w:rPr>
        <w:t xml:space="preserve"> </w:t>
      </w:r>
      <w:r w:rsidR="00753741" w:rsidRPr="00166368">
        <w:rPr>
          <w:rFonts w:asciiTheme="majorBidi" w:hAnsiTheme="majorBidi" w:cstheme="majorBidi"/>
          <w:sz w:val="26"/>
          <w:szCs w:val="26"/>
        </w:rPr>
        <w:t>I</w:t>
      </w:r>
      <w:r w:rsidR="00EA2F6B" w:rsidRPr="00166368">
        <w:rPr>
          <w:rFonts w:asciiTheme="majorBidi" w:hAnsiTheme="majorBidi" w:cstheme="majorBidi"/>
          <w:sz w:val="26"/>
          <w:szCs w:val="26"/>
        </w:rPr>
        <w:t>n addition</w:t>
      </w:r>
      <w:r w:rsidR="00753741" w:rsidRPr="00166368">
        <w:rPr>
          <w:rFonts w:asciiTheme="majorBidi" w:hAnsiTheme="majorBidi" w:cstheme="majorBidi"/>
          <w:sz w:val="26"/>
          <w:szCs w:val="26"/>
        </w:rPr>
        <w:t>,</w:t>
      </w:r>
      <w:r w:rsidR="00EA2F6B" w:rsidRPr="00166368">
        <w:rPr>
          <w:rFonts w:asciiTheme="majorBidi" w:hAnsiTheme="majorBidi" w:cstheme="majorBidi"/>
          <w:sz w:val="26"/>
          <w:szCs w:val="26"/>
        </w:rPr>
        <w:t xml:space="preserve"> </w:t>
      </w:r>
      <w:r w:rsidRPr="00166368">
        <w:rPr>
          <w:rFonts w:asciiTheme="majorBidi" w:hAnsiTheme="majorBidi" w:cstheme="majorBidi"/>
          <w:sz w:val="26"/>
          <w:szCs w:val="26"/>
        </w:rPr>
        <w:t xml:space="preserve">the </w:t>
      </w:r>
      <w:r w:rsidR="00EA2F6B" w:rsidRPr="00166368">
        <w:rPr>
          <w:rFonts w:asciiTheme="majorBidi" w:hAnsiTheme="majorBidi" w:cstheme="majorBidi"/>
          <w:sz w:val="26"/>
          <w:szCs w:val="26"/>
        </w:rPr>
        <w:t xml:space="preserve">Israeli </w:t>
      </w:r>
      <w:r w:rsidRPr="00166368">
        <w:rPr>
          <w:rFonts w:asciiTheme="majorBidi" w:hAnsiTheme="majorBidi" w:cstheme="majorBidi"/>
          <w:sz w:val="26"/>
          <w:szCs w:val="26"/>
        </w:rPr>
        <w:t>occupation deliberate</w:t>
      </w:r>
      <w:r w:rsidR="00EA2F6B" w:rsidRPr="00166368">
        <w:rPr>
          <w:rFonts w:asciiTheme="majorBidi" w:hAnsiTheme="majorBidi" w:cstheme="majorBidi"/>
          <w:sz w:val="26"/>
          <w:szCs w:val="26"/>
        </w:rPr>
        <w:t>ly</w:t>
      </w:r>
      <w:r w:rsidRPr="00166368">
        <w:rPr>
          <w:rFonts w:asciiTheme="majorBidi" w:hAnsiTheme="majorBidi" w:cstheme="majorBidi"/>
          <w:sz w:val="26"/>
          <w:szCs w:val="26"/>
        </w:rPr>
        <w:t xml:space="preserve"> </w:t>
      </w:r>
      <w:r w:rsidR="00EA2F6B" w:rsidRPr="00166368">
        <w:rPr>
          <w:rFonts w:asciiTheme="majorBidi" w:hAnsiTheme="majorBidi" w:cstheme="majorBidi"/>
          <w:sz w:val="26"/>
          <w:szCs w:val="26"/>
        </w:rPr>
        <w:t xml:space="preserve">turned </w:t>
      </w:r>
      <w:r w:rsidRPr="00166368">
        <w:rPr>
          <w:rFonts w:asciiTheme="majorBidi" w:hAnsiTheme="majorBidi" w:cstheme="majorBidi"/>
          <w:sz w:val="26"/>
          <w:szCs w:val="26"/>
        </w:rPr>
        <w:t xml:space="preserve"> it into a military barracks, while the central station operated at a </w:t>
      </w:r>
      <w:r w:rsidR="00DE0E79" w:rsidRPr="00166368">
        <w:rPr>
          <w:rFonts w:asciiTheme="majorBidi" w:hAnsiTheme="majorBidi" w:cstheme="majorBidi"/>
          <w:sz w:val="26"/>
          <w:szCs w:val="26"/>
        </w:rPr>
        <w:t xml:space="preserve">production </w:t>
      </w:r>
      <w:r w:rsidRPr="00166368">
        <w:rPr>
          <w:rFonts w:asciiTheme="majorBidi" w:hAnsiTheme="majorBidi" w:cstheme="majorBidi"/>
          <w:sz w:val="26"/>
          <w:szCs w:val="26"/>
        </w:rPr>
        <w:t xml:space="preserve">capacity not exceeding 30% of its capacity before the aggression as a result of </w:t>
      </w:r>
      <w:r w:rsidR="00EA2F6B" w:rsidRPr="00166368">
        <w:rPr>
          <w:rFonts w:asciiTheme="majorBidi" w:hAnsiTheme="majorBidi" w:cstheme="majorBidi"/>
          <w:sz w:val="26"/>
          <w:szCs w:val="26"/>
        </w:rPr>
        <w:t xml:space="preserve">the </w:t>
      </w:r>
      <w:r w:rsidRPr="00166368">
        <w:rPr>
          <w:rFonts w:asciiTheme="majorBidi" w:hAnsiTheme="majorBidi" w:cstheme="majorBidi"/>
          <w:sz w:val="26"/>
          <w:szCs w:val="26"/>
        </w:rPr>
        <w:t xml:space="preserve">damage </w:t>
      </w:r>
      <w:r w:rsidR="00EA2F6B" w:rsidRPr="00166368">
        <w:rPr>
          <w:rFonts w:asciiTheme="majorBidi" w:hAnsiTheme="majorBidi" w:cstheme="majorBidi"/>
          <w:sz w:val="26"/>
          <w:szCs w:val="26"/>
        </w:rPr>
        <w:t>it sustained</w:t>
      </w:r>
      <w:r w:rsidRPr="00166368">
        <w:rPr>
          <w:rFonts w:asciiTheme="majorBidi" w:hAnsiTheme="majorBidi" w:cstheme="majorBidi"/>
          <w:sz w:val="26"/>
          <w:szCs w:val="26"/>
        </w:rPr>
        <w:t xml:space="preserve"> in addition to the scarcity of fuel needed to operate the generators and the lack of spare parts needed for maintenance. As for the southern station, until mid-November 2024, it was operating at a total production capacity estimated at only 20% of its total capacity according to the availability of fuel. Later, it </w:t>
      </w:r>
      <w:r w:rsidR="00EA2F6B" w:rsidRPr="00166368">
        <w:rPr>
          <w:rFonts w:asciiTheme="majorBidi" w:hAnsiTheme="majorBidi" w:cstheme="majorBidi"/>
          <w:sz w:val="26"/>
          <w:szCs w:val="26"/>
        </w:rPr>
        <w:t xml:space="preserve">started </w:t>
      </w:r>
      <w:r w:rsidRPr="00166368">
        <w:rPr>
          <w:rFonts w:asciiTheme="majorBidi" w:hAnsiTheme="majorBidi" w:cstheme="majorBidi"/>
          <w:sz w:val="26"/>
          <w:szCs w:val="26"/>
        </w:rPr>
        <w:t>operating at a production capacity of about 70% of its production capacity, after connecting the power line feeding the station.</w:t>
      </w:r>
    </w:p>
    <w:p w14:paraId="607AA1FA" w14:textId="77777777" w:rsidR="002D33E0" w:rsidRPr="00166368" w:rsidRDefault="002D33E0" w:rsidP="002D33E0">
      <w:pPr>
        <w:pStyle w:val="ListParagraph"/>
        <w:bidi w:val="0"/>
        <w:ind w:left="360"/>
        <w:jc w:val="both"/>
        <w:rPr>
          <w:rFonts w:asciiTheme="majorBidi" w:hAnsiTheme="majorBidi" w:cstheme="majorBidi"/>
          <w:sz w:val="26"/>
          <w:szCs w:val="26"/>
        </w:rPr>
      </w:pPr>
    </w:p>
    <w:p w14:paraId="3C18A5D5" w14:textId="5FD8F09A" w:rsidR="002D33E0" w:rsidRDefault="002D33E0" w:rsidP="00F54745">
      <w:pPr>
        <w:pStyle w:val="ListParagraph"/>
        <w:numPr>
          <w:ilvl w:val="0"/>
          <w:numId w:val="3"/>
        </w:numPr>
        <w:tabs>
          <w:tab w:val="left" w:pos="360"/>
        </w:tabs>
        <w:bidi w:val="0"/>
        <w:ind w:left="360"/>
        <w:jc w:val="both"/>
        <w:rPr>
          <w:rFonts w:asciiTheme="majorBidi" w:hAnsiTheme="majorBidi" w:cstheme="majorBidi"/>
          <w:sz w:val="26"/>
          <w:szCs w:val="26"/>
        </w:rPr>
      </w:pPr>
      <w:r w:rsidRPr="00166368">
        <w:rPr>
          <w:rFonts w:asciiTheme="majorBidi" w:hAnsiTheme="majorBidi" w:cstheme="majorBidi"/>
          <w:sz w:val="26"/>
          <w:szCs w:val="26"/>
        </w:rPr>
        <w:t xml:space="preserve">Water purchased from </w:t>
      </w:r>
      <w:proofErr w:type="spellStart"/>
      <w:r w:rsidRPr="00166368">
        <w:rPr>
          <w:rFonts w:asciiTheme="majorBidi" w:hAnsiTheme="majorBidi" w:cstheme="majorBidi"/>
          <w:sz w:val="26"/>
          <w:szCs w:val="26"/>
        </w:rPr>
        <w:t>Mekorot</w:t>
      </w:r>
      <w:proofErr w:type="spellEnd"/>
      <w:r w:rsidRPr="00166368">
        <w:rPr>
          <w:rFonts w:asciiTheme="majorBidi" w:hAnsiTheme="majorBidi" w:cstheme="majorBidi"/>
          <w:sz w:val="26"/>
          <w:szCs w:val="26"/>
        </w:rPr>
        <w:t xml:space="preserve">: (through three </w:t>
      </w:r>
      <w:r w:rsidR="00FB1A5D" w:rsidRPr="00166368">
        <w:rPr>
          <w:rFonts w:asciiTheme="majorBidi" w:hAnsiTheme="majorBidi" w:cstheme="majorBidi"/>
          <w:sz w:val="26"/>
          <w:szCs w:val="26"/>
        </w:rPr>
        <w:t xml:space="preserve">supply </w:t>
      </w:r>
      <w:r w:rsidRPr="00166368">
        <w:rPr>
          <w:rFonts w:asciiTheme="majorBidi" w:hAnsiTheme="majorBidi" w:cstheme="majorBidi"/>
          <w:sz w:val="26"/>
          <w:szCs w:val="26"/>
        </w:rPr>
        <w:t>connections in the north, center and south). The amount of water supplied through these connection</w:t>
      </w:r>
      <w:r w:rsidR="00EA2F6B" w:rsidRPr="00166368">
        <w:rPr>
          <w:rFonts w:asciiTheme="majorBidi" w:hAnsiTheme="majorBidi" w:cstheme="majorBidi"/>
          <w:sz w:val="26"/>
          <w:szCs w:val="26"/>
        </w:rPr>
        <w:t xml:space="preserve"> points</w:t>
      </w:r>
      <w:r w:rsidRPr="00166368">
        <w:rPr>
          <w:rFonts w:asciiTheme="majorBidi" w:hAnsiTheme="majorBidi" w:cstheme="majorBidi"/>
          <w:sz w:val="26"/>
          <w:szCs w:val="26"/>
        </w:rPr>
        <w:t xml:space="preserve"> before the aggression reached 52,000 m</w:t>
      </w:r>
      <w:r w:rsidRPr="00166368">
        <w:rPr>
          <w:rFonts w:asciiTheme="majorBidi" w:hAnsiTheme="majorBidi" w:cstheme="majorBidi"/>
          <w:sz w:val="26"/>
          <w:szCs w:val="26"/>
          <w:vertAlign w:val="superscript"/>
        </w:rPr>
        <w:t>3</w:t>
      </w:r>
      <w:r w:rsidRPr="00166368">
        <w:rPr>
          <w:rFonts w:asciiTheme="majorBidi" w:hAnsiTheme="majorBidi" w:cstheme="majorBidi"/>
          <w:sz w:val="26"/>
          <w:szCs w:val="26"/>
        </w:rPr>
        <w:t>/day, equivalent to 52% of the potable water. The occupation completely shut down the three connections at the beginning of the aggression</w:t>
      </w:r>
      <w:r w:rsidR="00FB1A5D" w:rsidRPr="00166368">
        <w:rPr>
          <w:rFonts w:asciiTheme="majorBidi" w:hAnsiTheme="majorBidi" w:cstheme="majorBidi"/>
          <w:sz w:val="26"/>
          <w:szCs w:val="26"/>
        </w:rPr>
        <w:t>.</w:t>
      </w:r>
      <w:r w:rsidRPr="00166368">
        <w:rPr>
          <w:rFonts w:asciiTheme="majorBidi" w:hAnsiTheme="majorBidi" w:cstheme="majorBidi"/>
          <w:sz w:val="26"/>
          <w:szCs w:val="26"/>
        </w:rPr>
        <w:t xml:space="preserve"> </w:t>
      </w:r>
      <w:r w:rsidR="00F54745" w:rsidRPr="00166368">
        <w:rPr>
          <w:rFonts w:asciiTheme="majorBidi" w:hAnsiTheme="majorBidi" w:cstheme="majorBidi"/>
          <w:sz w:val="26"/>
          <w:szCs w:val="26"/>
        </w:rPr>
        <w:t xml:space="preserve">After </w:t>
      </w:r>
      <w:r w:rsidRPr="00166368">
        <w:rPr>
          <w:rFonts w:asciiTheme="majorBidi" w:hAnsiTheme="majorBidi" w:cstheme="majorBidi"/>
          <w:sz w:val="26"/>
          <w:szCs w:val="26"/>
        </w:rPr>
        <w:t xml:space="preserve">they </w:t>
      </w:r>
      <w:proofErr w:type="gramStart"/>
      <w:r w:rsidRPr="00166368">
        <w:rPr>
          <w:rFonts w:asciiTheme="majorBidi" w:hAnsiTheme="majorBidi" w:cstheme="majorBidi"/>
          <w:sz w:val="26"/>
          <w:szCs w:val="26"/>
        </w:rPr>
        <w:t>were reopened</w:t>
      </w:r>
      <w:proofErr w:type="gramEnd"/>
      <w:r w:rsidRPr="00166368">
        <w:rPr>
          <w:rFonts w:asciiTheme="majorBidi" w:hAnsiTheme="majorBidi" w:cstheme="majorBidi"/>
          <w:sz w:val="26"/>
          <w:szCs w:val="26"/>
        </w:rPr>
        <w:t xml:space="preserve">, the </w:t>
      </w:r>
      <w:r w:rsidR="00D42FC5" w:rsidRPr="00166368">
        <w:rPr>
          <w:rFonts w:asciiTheme="majorBidi" w:hAnsiTheme="majorBidi" w:cstheme="majorBidi"/>
          <w:sz w:val="26"/>
          <w:szCs w:val="26"/>
        </w:rPr>
        <w:t xml:space="preserve">staff </w:t>
      </w:r>
      <w:r w:rsidRPr="00166368">
        <w:rPr>
          <w:rFonts w:asciiTheme="majorBidi" w:hAnsiTheme="majorBidi" w:cstheme="majorBidi"/>
          <w:sz w:val="26"/>
          <w:szCs w:val="26"/>
        </w:rPr>
        <w:t xml:space="preserve">of the Water Authority and its partners began the necessary maintenance work on the main and sub-lines of these connections, and followed up and inspected the pumping work and expanded it to new populated areas. Until the date of the ceasefire, </w:t>
      </w:r>
      <w:proofErr w:type="gramStart"/>
      <w:r w:rsidRPr="00166368">
        <w:rPr>
          <w:rFonts w:asciiTheme="majorBidi" w:hAnsiTheme="majorBidi" w:cstheme="majorBidi"/>
          <w:sz w:val="26"/>
          <w:szCs w:val="26"/>
        </w:rPr>
        <w:t>as a result</w:t>
      </w:r>
      <w:proofErr w:type="gramEnd"/>
      <w:r w:rsidRPr="00166368">
        <w:rPr>
          <w:rFonts w:asciiTheme="majorBidi" w:hAnsiTheme="majorBidi" w:cstheme="majorBidi"/>
          <w:sz w:val="26"/>
          <w:szCs w:val="26"/>
        </w:rPr>
        <w:t xml:space="preserve"> of these interventions, a total of 40,000 m</w:t>
      </w:r>
      <w:r w:rsidRPr="00166368">
        <w:rPr>
          <w:rFonts w:asciiTheme="majorBidi" w:hAnsiTheme="majorBidi" w:cstheme="majorBidi"/>
          <w:sz w:val="26"/>
          <w:szCs w:val="26"/>
          <w:vertAlign w:val="superscript"/>
        </w:rPr>
        <w:t>3</w:t>
      </w:r>
      <w:r w:rsidRPr="00166368">
        <w:rPr>
          <w:rFonts w:asciiTheme="majorBidi" w:hAnsiTheme="majorBidi" w:cstheme="majorBidi"/>
          <w:sz w:val="26"/>
          <w:szCs w:val="26"/>
        </w:rPr>
        <w:t>/day was supplied, knowing that this amount later decreased due to a malfunction in the feeding line from the Bin Saeed connection that supplies the central governorate, and the delay in obtaining coordination to carry out the necessary maintenance. As for the water networks, about 2,263 kilometers were destroyed, of which 1,622 kilometers were completely destroyed, and 9 kilometers were partially destroyed. Unfortunately, with the lack of water to meet basic needs, talk</w:t>
      </w:r>
      <w:r w:rsidR="00D42FC5" w:rsidRPr="00166368">
        <w:rPr>
          <w:rFonts w:asciiTheme="majorBidi" w:hAnsiTheme="majorBidi" w:cstheme="majorBidi"/>
          <w:sz w:val="26"/>
          <w:szCs w:val="26"/>
        </w:rPr>
        <w:t>s</w:t>
      </w:r>
      <w:r w:rsidRPr="00166368">
        <w:rPr>
          <w:rFonts w:asciiTheme="majorBidi" w:hAnsiTheme="majorBidi" w:cstheme="majorBidi"/>
          <w:sz w:val="26"/>
          <w:szCs w:val="26"/>
        </w:rPr>
        <w:t xml:space="preserve"> of</w:t>
      </w:r>
      <w:r w:rsidR="00D6381B" w:rsidRPr="00166368">
        <w:rPr>
          <w:rFonts w:asciiTheme="majorBidi" w:hAnsiTheme="majorBidi" w:cstheme="majorBidi"/>
          <w:sz w:val="26"/>
          <w:szCs w:val="26"/>
        </w:rPr>
        <w:t xml:space="preserve"> meeting agricultural needs </w:t>
      </w:r>
      <w:proofErr w:type="gramStart"/>
      <w:r w:rsidR="00F54745" w:rsidRPr="00166368">
        <w:rPr>
          <w:rFonts w:asciiTheme="majorBidi" w:hAnsiTheme="majorBidi" w:cstheme="majorBidi"/>
          <w:sz w:val="26"/>
          <w:szCs w:val="26"/>
        </w:rPr>
        <w:t xml:space="preserve">have </w:t>
      </w:r>
      <w:r w:rsidRPr="00166368">
        <w:rPr>
          <w:rFonts w:asciiTheme="majorBidi" w:hAnsiTheme="majorBidi" w:cstheme="majorBidi"/>
          <w:sz w:val="26"/>
          <w:szCs w:val="26"/>
        </w:rPr>
        <w:t>been postponed</w:t>
      </w:r>
      <w:proofErr w:type="gramEnd"/>
      <w:r w:rsidRPr="00166368">
        <w:rPr>
          <w:rFonts w:asciiTheme="majorBidi" w:hAnsiTheme="majorBidi" w:cstheme="majorBidi"/>
          <w:sz w:val="26"/>
          <w:szCs w:val="26"/>
        </w:rPr>
        <w:t xml:space="preserve"> despite its strong </w:t>
      </w:r>
      <w:r w:rsidR="00D42FC5" w:rsidRPr="00166368">
        <w:rPr>
          <w:rFonts w:asciiTheme="majorBidi" w:hAnsiTheme="majorBidi" w:cstheme="majorBidi"/>
          <w:sz w:val="26"/>
          <w:szCs w:val="26"/>
        </w:rPr>
        <w:t xml:space="preserve">ties </w:t>
      </w:r>
      <w:r w:rsidRPr="00166368">
        <w:rPr>
          <w:rFonts w:asciiTheme="majorBidi" w:hAnsiTheme="majorBidi" w:cstheme="majorBidi"/>
          <w:sz w:val="26"/>
          <w:szCs w:val="26"/>
        </w:rPr>
        <w:t>to food insecurity in Gaza</w:t>
      </w:r>
      <w:r w:rsidR="00F54745" w:rsidRPr="00166368">
        <w:rPr>
          <w:rFonts w:asciiTheme="majorBidi" w:hAnsiTheme="majorBidi" w:cstheme="majorBidi"/>
          <w:sz w:val="26"/>
          <w:szCs w:val="26"/>
        </w:rPr>
        <w:t xml:space="preserve"> Strip</w:t>
      </w:r>
      <w:r w:rsidRPr="00166368">
        <w:rPr>
          <w:rFonts w:asciiTheme="majorBidi" w:hAnsiTheme="majorBidi" w:cstheme="majorBidi"/>
          <w:sz w:val="26"/>
          <w:szCs w:val="26"/>
        </w:rPr>
        <w:t>.</w:t>
      </w:r>
    </w:p>
    <w:p w14:paraId="209322BB" w14:textId="77777777" w:rsidR="00166368" w:rsidRPr="00166368" w:rsidRDefault="00166368" w:rsidP="00166368">
      <w:pPr>
        <w:tabs>
          <w:tab w:val="left" w:pos="360"/>
        </w:tabs>
        <w:bidi w:val="0"/>
        <w:jc w:val="both"/>
        <w:rPr>
          <w:rFonts w:asciiTheme="majorBidi" w:hAnsiTheme="majorBidi" w:cstheme="majorBidi"/>
          <w:sz w:val="26"/>
          <w:szCs w:val="26"/>
          <w:rtl/>
        </w:rPr>
      </w:pPr>
    </w:p>
    <w:p w14:paraId="4A6C3929" w14:textId="77777777" w:rsidR="00AE0B25" w:rsidRPr="00166368" w:rsidRDefault="00AE0B25" w:rsidP="00042E4E">
      <w:pPr>
        <w:bidi w:val="0"/>
        <w:jc w:val="center"/>
        <w:rPr>
          <w:rFonts w:asciiTheme="majorBidi" w:hAnsiTheme="majorBidi" w:cstheme="majorBidi"/>
          <w:b/>
          <w:bCs/>
          <w:sz w:val="26"/>
          <w:szCs w:val="26"/>
          <w:rtl/>
        </w:rPr>
      </w:pPr>
    </w:p>
    <w:p w14:paraId="639C44B2" w14:textId="77777777" w:rsidR="00BC6F63" w:rsidRPr="00166368" w:rsidRDefault="00AE0B25" w:rsidP="00BC6F63">
      <w:pPr>
        <w:bidi w:val="0"/>
        <w:jc w:val="center"/>
        <w:rPr>
          <w:rFonts w:asciiTheme="majorBidi" w:hAnsiTheme="majorBidi" w:cstheme="majorBidi"/>
          <w:b/>
          <w:bCs/>
          <w:sz w:val="26"/>
          <w:szCs w:val="26"/>
          <w:rtl/>
        </w:rPr>
      </w:pPr>
      <w:r w:rsidRPr="00166368">
        <w:rPr>
          <w:rFonts w:asciiTheme="majorBidi" w:hAnsiTheme="majorBidi" w:cstheme="majorBidi"/>
          <w:b/>
          <w:bCs/>
          <w:sz w:val="26"/>
          <w:szCs w:val="26"/>
        </w:rPr>
        <w:lastRenderedPageBreak/>
        <w:t>Damage to the sewage system poses significant risks to life, health and the environment</w:t>
      </w:r>
    </w:p>
    <w:p w14:paraId="457D398E" w14:textId="77777777" w:rsidR="00166368" w:rsidRDefault="00BC6F63" w:rsidP="00F54745">
      <w:pPr>
        <w:bidi w:val="0"/>
        <w:jc w:val="both"/>
        <w:rPr>
          <w:rFonts w:asciiTheme="majorBidi" w:hAnsiTheme="majorBidi" w:cstheme="majorBidi"/>
          <w:sz w:val="26"/>
          <w:szCs w:val="26"/>
        </w:rPr>
      </w:pPr>
      <w:r w:rsidRPr="00166368">
        <w:rPr>
          <w:rFonts w:asciiTheme="majorBidi" w:hAnsiTheme="majorBidi" w:cstheme="majorBidi"/>
          <w:sz w:val="26"/>
          <w:szCs w:val="26"/>
        </w:rPr>
        <w:t xml:space="preserve">Prior to the recent </w:t>
      </w:r>
      <w:r w:rsidR="00D42FC5" w:rsidRPr="00166368">
        <w:rPr>
          <w:rFonts w:asciiTheme="majorBidi" w:hAnsiTheme="majorBidi" w:cstheme="majorBidi"/>
          <w:sz w:val="26"/>
          <w:szCs w:val="26"/>
        </w:rPr>
        <w:t xml:space="preserve">Israeli </w:t>
      </w:r>
      <w:r w:rsidRPr="00166368">
        <w:rPr>
          <w:rFonts w:asciiTheme="majorBidi" w:hAnsiTheme="majorBidi" w:cstheme="majorBidi"/>
          <w:sz w:val="26"/>
          <w:szCs w:val="26"/>
        </w:rPr>
        <w:t xml:space="preserve">aggression, sewage services </w:t>
      </w:r>
      <w:r w:rsidR="00F54745" w:rsidRPr="00166368">
        <w:rPr>
          <w:rFonts w:asciiTheme="majorBidi" w:hAnsiTheme="majorBidi" w:cstheme="majorBidi"/>
          <w:sz w:val="26"/>
          <w:szCs w:val="26"/>
        </w:rPr>
        <w:t xml:space="preserve">of Gaza Strip </w:t>
      </w:r>
      <w:r w:rsidRPr="00166368">
        <w:rPr>
          <w:rFonts w:asciiTheme="majorBidi" w:hAnsiTheme="majorBidi" w:cstheme="majorBidi"/>
          <w:sz w:val="26"/>
          <w:szCs w:val="26"/>
        </w:rPr>
        <w:t xml:space="preserve">were </w:t>
      </w:r>
      <w:proofErr w:type="gramStart"/>
      <w:r w:rsidRPr="00166368">
        <w:rPr>
          <w:rFonts w:asciiTheme="majorBidi" w:hAnsiTheme="majorBidi" w:cstheme="majorBidi"/>
          <w:sz w:val="26"/>
          <w:szCs w:val="26"/>
        </w:rPr>
        <w:t>well-developed</w:t>
      </w:r>
      <w:proofErr w:type="gramEnd"/>
      <w:r w:rsidRPr="00166368">
        <w:rPr>
          <w:rFonts w:asciiTheme="majorBidi" w:hAnsiTheme="majorBidi" w:cstheme="majorBidi"/>
          <w:sz w:val="26"/>
          <w:szCs w:val="26"/>
        </w:rPr>
        <w:t>, with an integrated sewage system that included collection, pumping, transport, and treatment facilities. The existing sewage system covers approximately 73% of the population of Gaza Strip</w:t>
      </w:r>
      <w:r w:rsidR="00F54745" w:rsidRPr="00166368">
        <w:rPr>
          <w:rFonts w:asciiTheme="majorBidi" w:hAnsiTheme="majorBidi" w:cstheme="majorBidi"/>
          <w:sz w:val="26"/>
          <w:szCs w:val="26"/>
        </w:rPr>
        <w:t>,</w:t>
      </w:r>
      <w:r w:rsidRPr="00166368">
        <w:rPr>
          <w:rFonts w:asciiTheme="majorBidi" w:hAnsiTheme="majorBidi" w:cstheme="majorBidi"/>
          <w:sz w:val="26"/>
          <w:szCs w:val="26"/>
        </w:rPr>
        <w:t xml:space="preserve"> with infrastructure consisting of a network of various diameters totaling approximately 2,250 km in length, 79 pumping stations, and 29 rainwater collection basins connected to eight </w:t>
      </w:r>
      <w:proofErr w:type="gramStart"/>
      <w:r w:rsidRPr="00166368">
        <w:rPr>
          <w:rFonts w:asciiTheme="majorBidi" w:hAnsiTheme="majorBidi" w:cstheme="majorBidi"/>
          <w:sz w:val="26"/>
          <w:szCs w:val="26"/>
        </w:rPr>
        <w:t>rainwater pumping</w:t>
      </w:r>
      <w:proofErr w:type="gramEnd"/>
      <w:r w:rsidRPr="00166368">
        <w:rPr>
          <w:rFonts w:asciiTheme="majorBidi" w:hAnsiTheme="majorBidi" w:cstheme="majorBidi"/>
          <w:sz w:val="26"/>
          <w:szCs w:val="26"/>
        </w:rPr>
        <w:t xml:space="preserve"> stations. Additionally, there are five wastewater treatment plants with a design capacity of 154,600 m³ per day.</w:t>
      </w:r>
      <w:r w:rsidRPr="00166368">
        <w:rPr>
          <w:rFonts w:asciiTheme="majorBidi" w:hAnsiTheme="majorBidi" w:cstheme="majorBidi"/>
          <w:sz w:val="26"/>
          <w:szCs w:val="26"/>
          <w:rtl/>
        </w:rPr>
        <w:t xml:space="preserve"> </w:t>
      </w:r>
      <w:r w:rsidRPr="00166368">
        <w:rPr>
          <w:rFonts w:asciiTheme="majorBidi" w:hAnsiTheme="majorBidi" w:cstheme="majorBidi"/>
          <w:sz w:val="26"/>
          <w:szCs w:val="26"/>
        </w:rPr>
        <w:t xml:space="preserve">As of the ceasefire, all sewage treatment plants </w:t>
      </w:r>
      <w:proofErr w:type="gramStart"/>
      <w:r w:rsidRPr="00166368">
        <w:rPr>
          <w:rFonts w:asciiTheme="majorBidi" w:hAnsiTheme="majorBidi" w:cstheme="majorBidi"/>
          <w:sz w:val="26"/>
          <w:szCs w:val="26"/>
        </w:rPr>
        <w:t>have been halted</w:t>
      </w:r>
      <w:proofErr w:type="gramEnd"/>
      <w:r w:rsidRPr="00166368">
        <w:rPr>
          <w:rFonts w:asciiTheme="majorBidi" w:hAnsiTheme="majorBidi" w:cstheme="majorBidi"/>
          <w:sz w:val="26"/>
          <w:szCs w:val="26"/>
        </w:rPr>
        <w:t xml:space="preserve"> due to significant damage, which still requires detailed assessment, but access remains impossible due to the security situation. The networks </w:t>
      </w:r>
      <w:proofErr w:type="gramStart"/>
      <w:r w:rsidRPr="00166368">
        <w:rPr>
          <w:rFonts w:asciiTheme="majorBidi" w:hAnsiTheme="majorBidi" w:cstheme="majorBidi"/>
          <w:sz w:val="26"/>
          <w:szCs w:val="26"/>
        </w:rPr>
        <w:t>have been severely damaged</w:t>
      </w:r>
      <w:proofErr w:type="gramEnd"/>
      <w:r w:rsidRPr="00166368">
        <w:rPr>
          <w:rFonts w:asciiTheme="majorBidi" w:hAnsiTheme="majorBidi" w:cstheme="majorBidi"/>
          <w:sz w:val="26"/>
          <w:szCs w:val="26"/>
        </w:rPr>
        <w:t>, with 1,545 kilometers completely destroyed and 8.6 kilometers partially damaged.</w:t>
      </w:r>
    </w:p>
    <w:p w14:paraId="1114E22B" w14:textId="77777777" w:rsidR="00166368" w:rsidRDefault="00166368" w:rsidP="00166368">
      <w:pPr>
        <w:bidi w:val="0"/>
        <w:jc w:val="both"/>
        <w:rPr>
          <w:rFonts w:asciiTheme="majorBidi" w:hAnsiTheme="majorBidi" w:cstheme="majorBidi"/>
          <w:sz w:val="26"/>
          <w:szCs w:val="26"/>
        </w:rPr>
      </w:pPr>
    </w:p>
    <w:p w14:paraId="676CD62E" w14:textId="7015D838" w:rsidR="00AE0B25" w:rsidRPr="00166368" w:rsidRDefault="00BC6F63" w:rsidP="00166368">
      <w:pPr>
        <w:bidi w:val="0"/>
        <w:jc w:val="both"/>
        <w:rPr>
          <w:rFonts w:asciiTheme="majorBidi" w:hAnsiTheme="majorBidi" w:cstheme="majorBidi"/>
          <w:sz w:val="26"/>
          <w:szCs w:val="26"/>
        </w:rPr>
      </w:pPr>
      <w:r w:rsidRPr="00166368">
        <w:rPr>
          <w:rFonts w:asciiTheme="majorBidi" w:hAnsiTheme="majorBidi" w:cstheme="majorBidi"/>
          <w:sz w:val="26"/>
          <w:szCs w:val="26"/>
        </w:rPr>
        <w:t xml:space="preserve"> Furthermore, 47 sewage pumping stations were destroyed, including 20 </w:t>
      </w:r>
      <w:proofErr w:type="gramStart"/>
      <w:r w:rsidRPr="00166368">
        <w:rPr>
          <w:rFonts w:asciiTheme="majorBidi" w:hAnsiTheme="majorBidi" w:cstheme="majorBidi"/>
          <w:sz w:val="26"/>
          <w:szCs w:val="26"/>
        </w:rPr>
        <w:t>stations completely</w:t>
      </w:r>
      <w:proofErr w:type="gramEnd"/>
      <w:r w:rsidRPr="00166368">
        <w:rPr>
          <w:rFonts w:asciiTheme="majorBidi" w:hAnsiTheme="majorBidi" w:cstheme="majorBidi"/>
          <w:sz w:val="26"/>
          <w:szCs w:val="26"/>
        </w:rPr>
        <w:t xml:space="preserve"> and 27 partially. This destruction has led to the flow of wastewater into streets and populated areas, posing a significant threat to public health and the environment.</w:t>
      </w:r>
    </w:p>
    <w:p w14:paraId="227E797E" w14:textId="77777777" w:rsidR="009A022A" w:rsidRPr="00166368" w:rsidRDefault="009A022A" w:rsidP="009A022A">
      <w:pPr>
        <w:bidi w:val="0"/>
        <w:jc w:val="both"/>
        <w:rPr>
          <w:rFonts w:asciiTheme="majorBidi" w:hAnsiTheme="majorBidi" w:cstheme="majorBidi"/>
          <w:sz w:val="26"/>
          <w:szCs w:val="26"/>
          <w:rtl/>
        </w:rPr>
      </w:pPr>
    </w:p>
    <w:p w14:paraId="26B835BB" w14:textId="64F366C3" w:rsidR="00CD09EF" w:rsidRPr="00166368" w:rsidRDefault="00CD09EF" w:rsidP="00702B4F">
      <w:pPr>
        <w:bidi w:val="0"/>
        <w:jc w:val="center"/>
        <w:rPr>
          <w:rFonts w:asciiTheme="majorBidi" w:hAnsiTheme="majorBidi" w:cstheme="majorBidi"/>
          <w:b/>
          <w:bCs/>
          <w:sz w:val="26"/>
          <w:szCs w:val="26"/>
        </w:rPr>
      </w:pPr>
      <w:r w:rsidRPr="00166368">
        <w:rPr>
          <w:rFonts w:asciiTheme="majorBidi" w:hAnsiTheme="majorBidi" w:cstheme="majorBidi"/>
          <w:b/>
          <w:bCs/>
          <w:sz w:val="26"/>
          <w:szCs w:val="26"/>
        </w:rPr>
        <w:t xml:space="preserve">Available </w:t>
      </w:r>
      <w:r w:rsidR="00702B4F" w:rsidRPr="00166368">
        <w:rPr>
          <w:rFonts w:asciiTheme="majorBidi" w:hAnsiTheme="majorBidi" w:cstheme="majorBidi"/>
          <w:b/>
          <w:bCs/>
          <w:sz w:val="26"/>
          <w:szCs w:val="26"/>
        </w:rPr>
        <w:t xml:space="preserve">groundwater quantities </w:t>
      </w:r>
      <w:r w:rsidRPr="00166368">
        <w:rPr>
          <w:rFonts w:asciiTheme="majorBidi" w:hAnsiTheme="majorBidi" w:cstheme="majorBidi"/>
          <w:b/>
          <w:bCs/>
          <w:sz w:val="26"/>
          <w:szCs w:val="26"/>
        </w:rPr>
        <w:t xml:space="preserve">for Palestinians </w:t>
      </w:r>
      <w:r w:rsidR="00702B4F" w:rsidRPr="00166368">
        <w:rPr>
          <w:rFonts w:asciiTheme="majorBidi" w:hAnsiTheme="majorBidi" w:cstheme="majorBidi"/>
          <w:b/>
          <w:bCs/>
          <w:sz w:val="26"/>
          <w:szCs w:val="26"/>
        </w:rPr>
        <w:t xml:space="preserve">remain stagnant despite population growth </w:t>
      </w:r>
      <w:r w:rsidRPr="00166368">
        <w:rPr>
          <w:rFonts w:asciiTheme="majorBidi" w:hAnsiTheme="majorBidi" w:cstheme="majorBidi"/>
          <w:b/>
          <w:bCs/>
          <w:sz w:val="26"/>
          <w:szCs w:val="26"/>
        </w:rPr>
        <w:t xml:space="preserve">and </w:t>
      </w:r>
      <w:r w:rsidR="00702B4F" w:rsidRPr="00166368">
        <w:rPr>
          <w:rFonts w:asciiTheme="majorBidi" w:hAnsiTheme="majorBidi" w:cstheme="majorBidi"/>
          <w:b/>
          <w:bCs/>
          <w:sz w:val="26"/>
          <w:szCs w:val="26"/>
        </w:rPr>
        <w:t>increased development demands</w:t>
      </w:r>
    </w:p>
    <w:p w14:paraId="581B6F75" w14:textId="55A467E0" w:rsidR="00CD09EF" w:rsidRDefault="00CD09EF" w:rsidP="00CD09EF">
      <w:pPr>
        <w:bidi w:val="0"/>
        <w:jc w:val="both"/>
        <w:rPr>
          <w:rFonts w:asciiTheme="majorBidi" w:hAnsiTheme="majorBidi" w:cstheme="majorBidi"/>
          <w:sz w:val="26"/>
          <w:szCs w:val="26"/>
        </w:rPr>
      </w:pPr>
      <w:r w:rsidRPr="00166368">
        <w:rPr>
          <w:rFonts w:asciiTheme="majorBidi" w:hAnsiTheme="majorBidi" w:cstheme="majorBidi"/>
          <w:sz w:val="26"/>
          <w:szCs w:val="26"/>
        </w:rPr>
        <w:t xml:space="preserve">Palestine primarily relies on groundwater sources, which account for 73.1% of the total available water, amounting to 399.7 million cubic meters (m³). Of this, 289.63 million m³ </w:t>
      </w:r>
      <w:proofErr w:type="gramStart"/>
      <w:r w:rsidRPr="00166368">
        <w:rPr>
          <w:rFonts w:asciiTheme="majorBidi" w:hAnsiTheme="majorBidi" w:cstheme="majorBidi"/>
          <w:sz w:val="26"/>
          <w:szCs w:val="26"/>
        </w:rPr>
        <w:t>is extracted</w:t>
      </w:r>
      <w:proofErr w:type="gramEnd"/>
      <w:r w:rsidRPr="00166368">
        <w:rPr>
          <w:rFonts w:asciiTheme="majorBidi" w:hAnsiTheme="majorBidi" w:cstheme="majorBidi"/>
          <w:sz w:val="26"/>
          <w:szCs w:val="26"/>
        </w:rPr>
        <w:t>, with 135.1 million m³ from the West Bank and 154.53 million m³ from Gaza</w:t>
      </w:r>
      <w:r w:rsidR="002660BE" w:rsidRPr="00166368">
        <w:rPr>
          <w:rFonts w:asciiTheme="majorBidi" w:hAnsiTheme="majorBidi" w:cstheme="majorBidi"/>
          <w:sz w:val="26"/>
          <w:szCs w:val="26"/>
        </w:rPr>
        <w:t xml:space="preserve"> Strip</w:t>
      </w:r>
      <w:r w:rsidRPr="00166368">
        <w:rPr>
          <w:rFonts w:asciiTheme="majorBidi" w:hAnsiTheme="majorBidi" w:cstheme="majorBidi"/>
          <w:sz w:val="26"/>
          <w:szCs w:val="26"/>
        </w:rPr>
        <w:t>, of which 97% is considered unsuitable for human use.</w:t>
      </w:r>
    </w:p>
    <w:p w14:paraId="1F31EFEB" w14:textId="77777777" w:rsidR="00166368" w:rsidRPr="00166368" w:rsidRDefault="00166368" w:rsidP="00166368">
      <w:pPr>
        <w:bidi w:val="0"/>
        <w:jc w:val="both"/>
        <w:rPr>
          <w:rFonts w:asciiTheme="majorBidi" w:hAnsiTheme="majorBidi" w:cstheme="majorBidi"/>
          <w:sz w:val="26"/>
          <w:szCs w:val="26"/>
        </w:rPr>
      </w:pPr>
    </w:p>
    <w:p w14:paraId="2F8FD27E" w14:textId="7077D123" w:rsidR="00CD09EF" w:rsidRDefault="00CD09EF" w:rsidP="002660BE">
      <w:pPr>
        <w:bidi w:val="0"/>
        <w:jc w:val="both"/>
        <w:rPr>
          <w:rFonts w:asciiTheme="majorBidi" w:hAnsiTheme="majorBidi" w:cstheme="majorBidi"/>
          <w:sz w:val="26"/>
          <w:szCs w:val="26"/>
        </w:rPr>
      </w:pPr>
      <w:r w:rsidRPr="00166368">
        <w:rPr>
          <w:rFonts w:asciiTheme="majorBidi" w:hAnsiTheme="majorBidi" w:cstheme="majorBidi"/>
          <w:sz w:val="26"/>
          <w:szCs w:val="26"/>
        </w:rPr>
        <w:t xml:space="preserve">In the West Bank, the amount of water pumped from the groundwater basins (the Eastern Basin, the Western Basin, and the Northeastern Basin) in 2023 was approximately 106 million m³. The </w:t>
      </w:r>
      <w:r w:rsidRPr="00166368">
        <w:rPr>
          <w:rFonts w:asciiTheme="majorBidi" w:hAnsiTheme="majorBidi" w:cstheme="majorBidi"/>
          <w:sz w:val="26"/>
          <w:szCs w:val="26"/>
          <w:lang w:eastAsia="en-US"/>
        </w:rPr>
        <w:t xml:space="preserve">stagnation in the pumping quantities (with small annual increases or decreases) is due to the obstacles imposed by the Israeli </w:t>
      </w:r>
      <w:r w:rsidRPr="00166368">
        <w:rPr>
          <w:rFonts w:asciiTheme="majorBidi" w:hAnsiTheme="majorBidi" w:cstheme="majorBidi"/>
          <w:sz w:val="26"/>
          <w:szCs w:val="26"/>
        </w:rPr>
        <w:t>occupation, which hamper the drilling and rehabilitation of wells. This is the same reason attributed to the decline in the amounts of water pumped from springs, in addition to the increasing control and illegal actions by settlers in seizing these springs.</w:t>
      </w:r>
    </w:p>
    <w:p w14:paraId="3F9F198F" w14:textId="77777777" w:rsidR="00166368" w:rsidRPr="00166368" w:rsidRDefault="00166368" w:rsidP="00166368">
      <w:pPr>
        <w:bidi w:val="0"/>
        <w:jc w:val="both"/>
        <w:rPr>
          <w:rFonts w:asciiTheme="majorBidi" w:hAnsiTheme="majorBidi" w:cstheme="majorBidi"/>
          <w:sz w:val="26"/>
          <w:szCs w:val="26"/>
        </w:rPr>
      </w:pPr>
    </w:p>
    <w:p w14:paraId="3B8AF055" w14:textId="432ACB12" w:rsidR="00CD09EF" w:rsidRDefault="00CD09EF" w:rsidP="002660BE">
      <w:pPr>
        <w:bidi w:val="0"/>
        <w:jc w:val="both"/>
        <w:rPr>
          <w:rFonts w:asciiTheme="majorBidi" w:hAnsiTheme="majorBidi" w:cstheme="majorBidi"/>
          <w:sz w:val="26"/>
          <w:szCs w:val="26"/>
          <w:lang w:eastAsia="en-US"/>
        </w:rPr>
      </w:pPr>
      <w:r w:rsidRPr="00166368">
        <w:rPr>
          <w:rFonts w:asciiTheme="majorBidi" w:hAnsiTheme="majorBidi" w:cstheme="majorBidi"/>
          <w:sz w:val="26"/>
          <w:szCs w:val="26"/>
        </w:rPr>
        <w:t>The main reason for the weakness in utilizing surface water is the</w:t>
      </w:r>
      <w:r w:rsidR="004F244B" w:rsidRPr="00166368">
        <w:rPr>
          <w:rFonts w:asciiTheme="majorBidi" w:hAnsiTheme="majorBidi" w:cstheme="majorBidi"/>
          <w:sz w:val="26"/>
          <w:szCs w:val="26"/>
        </w:rPr>
        <w:t xml:space="preserve"> Israeli</w:t>
      </w:r>
      <w:r w:rsidRPr="00166368">
        <w:rPr>
          <w:rFonts w:asciiTheme="majorBidi" w:hAnsiTheme="majorBidi" w:cstheme="majorBidi"/>
          <w:sz w:val="26"/>
          <w:szCs w:val="26"/>
        </w:rPr>
        <w:t xml:space="preserve"> occupation control over the Jordan River water, and the inability to </w:t>
      </w:r>
      <w:r w:rsidR="002660BE" w:rsidRPr="00166368">
        <w:rPr>
          <w:rFonts w:asciiTheme="majorBidi" w:hAnsiTheme="majorBidi" w:cstheme="majorBidi"/>
          <w:sz w:val="26"/>
          <w:szCs w:val="26"/>
        </w:rPr>
        <w:t xml:space="preserve">utilize </w:t>
      </w:r>
      <w:r w:rsidRPr="00166368">
        <w:rPr>
          <w:rFonts w:asciiTheme="majorBidi" w:hAnsiTheme="majorBidi" w:cstheme="majorBidi"/>
          <w:sz w:val="26"/>
          <w:szCs w:val="26"/>
        </w:rPr>
        <w:t>more than 165 million m³ of rainwater annually</w:t>
      </w:r>
      <w:r w:rsidRPr="00166368">
        <w:rPr>
          <w:rFonts w:asciiTheme="majorBidi" w:hAnsiTheme="majorBidi" w:cstheme="majorBidi"/>
          <w:sz w:val="26"/>
          <w:szCs w:val="26"/>
          <w:lang w:eastAsia="en-US"/>
        </w:rPr>
        <w:t>, due to preventing Palestinians from building dams and reservoirs to collect rainwater. The total amount of surface water utilized does not exceed 4 million m³, derived from Al-</w:t>
      </w:r>
      <w:proofErr w:type="spellStart"/>
      <w:r w:rsidRPr="00166368">
        <w:rPr>
          <w:rFonts w:asciiTheme="majorBidi" w:hAnsiTheme="majorBidi" w:cstheme="majorBidi"/>
          <w:sz w:val="26"/>
          <w:szCs w:val="26"/>
          <w:lang w:eastAsia="en-US"/>
        </w:rPr>
        <w:t>Auja</w:t>
      </w:r>
      <w:proofErr w:type="spellEnd"/>
      <w:r w:rsidRPr="00166368">
        <w:rPr>
          <w:rFonts w:asciiTheme="majorBidi" w:hAnsiTheme="majorBidi" w:cstheme="majorBidi"/>
          <w:sz w:val="26"/>
          <w:szCs w:val="26"/>
          <w:lang w:eastAsia="en-US"/>
        </w:rPr>
        <w:t>, Al-</w:t>
      </w:r>
      <w:proofErr w:type="spellStart"/>
      <w:r w:rsidRPr="00166368">
        <w:rPr>
          <w:rFonts w:asciiTheme="majorBidi" w:hAnsiTheme="majorBidi" w:cstheme="majorBidi"/>
          <w:sz w:val="26"/>
          <w:szCs w:val="26"/>
          <w:lang w:eastAsia="en-US"/>
        </w:rPr>
        <w:t>Far'a</w:t>
      </w:r>
      <w:proofErr w:type="spellEnd"/>
      <w:r w:rsidRPr="00166368">
        <w:rPr>
          <w:rFonts w:asciiTheme="majorBidi" w:hAnsiTheme="majorBidi" w:cstheme="majorBidi"/>
          <w:sz w:val="26"/>
          <w:szCs w:val="26"/>
          <w:lang w:eastAsia="en-US"/>
        </w:rPr>
        <w:t xml:space="preserve">, Beit Roush, </w:t>
      </w:r>
      <w:proofErr w:type="spellStart"/>
      <w:r w:rsidRPr="00166368">
        <w:rPr>
          <w:rFonts w:asciiTheme="majorBidi" w:hAnsiTheme="majorBidi" w:cstheme="majorBidi"/>
          <w:sz w:val="26"/>
          <w:szCs w:val="26"/>
          <w:lang w:eastAsia="en-US"/>
        </w:rPr>
        <w:t>Bani</w:t>
      </w:r>
      <w:proofErr w:type="spellEnd"/>
      <w:r w:rsidRPr="00166368">
        <w:rPr>
          <w:rFonts w:asciiTheme="majorBidi" w:hAnsiTheme="majorBidi" w:cstheme="majorBidi"/>
          <w:sz w:val="26"/>
          <w:szCs w:val="26"/>
          <w:lang w:eastAsia="en-US"/>
        </w:rPr>
        <w:t xml:space="preserve"> </w:t>
      </w:r>
      <w:proofErr w:type="spellStart"/>
      <w:r w:rsidRPr="00166368">
        <w:rPr>
          <w:rFonts w:asciiTheme="majorBidi" w:hAnsiTheme="majorBidi" w:cstheme="majorBidi"/>
          <w:sz w:val="26"/>
          <w:szCs w:val="26"/>
          <w:lang w:eastAsia="en-US"/>
        </w:rPr>
        <w:t>Na'im</w:t>
      </w:r>
      <w:proofErr w:type="spellEnd"/>
      <w:r w:rsidRPr="00166368">
        <w:rPr>
          <w:rFonts w:asciiTheme="majorBidi" w:hAnsiTheme="majorBidi" w:cstheme="majorBidi"/>
          <w:sz w:val="26"/>
          <w:szCs w:val="26"/>
          <w:lang w:eastAsia="en-US"/>
        </w:rPr>
        <w:t xml:space="preserve">, </w:t>
      </w:r>
      <w:proofErr w:type="spellStart"/>
      <w:r w:rsidRPr="00166368">
        <w:rPr>
          <w:rFonts w:asciiTheme="majorBidi" w:hAnsiTheme="majorBidi" w:cstheme="majorBidi"/>
          <w:sz w:val="26"/>
          <w:szCs w:val="26"/>
          <w:lang w:eastAsia="en-US"/>
        </w:rPr>
        <w:t>Marj</w:t>
      </w:r>
      <w:proofErr w:type="spellEnd"/>
      <w:r w:rsidRPr="00166368">
        <w:rPr>
          <w:rFonts w:asciiTheme="majorBidi" w:hAnsiTheme="majorBidi" w:cstheme="majorBidi"/>
          <w:sz w:val="26"/>
          <w:szCs w:val="26"/>
          <w:lang w:eastAsia="en-US"/>
        </w:rPr>
        <w:t xml:space="preserve"> Sanur dams, and the </w:t>
      </w:r>
      <w:proofErr w:type="spellStart"/>
      <w:r w:rsidRPr="00166368">
        <w:rPr>
          <w:rFonts w:asciiTheme="majorBidi" w:hAnsiTheme="majorBidi" w:cstheme="majorBidi"/>
          <w:sz w:val="26"/>
          <w:szCs w:val="26"/>
          <w:lang w:eastAsia="en-US"/>
        </w:rPr>
        <w:t>Araaba</w:t>
      </w:r>
      <w:proofErr w:type="spellEnd"/>
      <w:r w:rsidRPr="00166368">
        <w:rPr>
          <w:rFonts w:asciiTheme="majorBidi" w:hAnsiTheme="majorBidi" w:cstheme="majorBidi"/>
          <w:sz w:val="26"/>
          <w:szCs w:val="26"/>
          <w:lang w:eastAsia="en-US"/>
        </w:rPr>
        <w:t xml:space="preserve"> reservoir, as well as some small-sized ponds.</w:t>
      </w:r>
    </w:p>
    <w:p w14:paraId="5BBD3AD2" w14:textId="058661F6" w:rsidR="00166368" w:rsidRDefault="00166368" w:rsidP="00166368">
      <w:pPr>
        <w:bidi w:val="0"/>
        <w:jc w:val="both"/>
        <w:rPr>
          <w:rFonts w:asciiTheme="majorBidi" w:hAnsiTheme="majorBidi" w:cstheme="majorBidi"/>
          <w:sz w:val="26"/>
          <w:szCs w:val="26"/>
          <w:lang w:eastAsia="en-US"/>
        </w:rPr>
      </w:pPr>
    </w:p>
    <w:p w14:paraId="0F68BB6A" w14:textId="3FEA88F5" w:rsidR="00166368" w:rsidRDefault="00166368" w:rsidP="00166368">
      <w:pPr>
        <w:bidi w:val="0"/>
        <w:jc w:val="both"/>
        <w:rPr>
          <w:rFonts w:asciiTheme="majorBidi" w:hAnsiTheme="majorBidi" w:cstheme="majorBidi"/>
          <w:sz w:val="26"/>
          <w:szCs w:val="26"/>
          <w:lang w:eastAsia="en-US"/>
        </w:rPr>
      </w:pPr>
    </w:p>
    <w:p w14:paraId="2394E25E" w14:textId="21BCEEF1" w:rsidR="00166368" w:rsidRDefault="00166368" w:rsidP="00166368">
      <w:pPr>
        <w:bidi w:val="0"/>
        <w:jc w:val="both"/>
        <w:rPr>
          <w:rFonts w:asciiTheme="majorBidi" w:hAnsiTheme="majorBidi" w:cstheme="majorBidi"/>
          <w:sz w:val="26"/>
          <w:szCs w:val="26"/>
          <w:lang w:eastAsia="en-US"/>
        </w:rPr>
      </w:pPr>
    </w:p>
    <w:p w14:paraId="68274F44" w14:textId="4718DAFD" w:rsidR="00166368" w:rsidRDefault="00166368" w:rsidP="00166368">
      <w:pPr>
        <w:bidi w:val="0"/>
        <w:jc w:val="both"/>
        <w:rPr>
          <w:rFonts w:asciiTheme="majorBidi" w:hAnsiTheme="majorBidi" w:cstheme="majorBidi"/>
          <w:sz w:val="26"/>
          <w:szCs w:val="26"/>
          <w:lang w:eastAsia="en-US"/>
        </w:rPr>
      </w:pPr>
    </w:p>
    <w:p w14:paraId="1F95FC58" w14:textId="57FE8D0A" w:rsidR="00166368" w:rsidRDefault="00166368" w:rsidP="00166368">
      <w:pPr>
        <w:bidi w:val="0"/>
        <w:jc w:val="both"/>
        <w:rPr>
          <w:rFonts w:asciiTheme="majorBidi" w:hAnsiTheme="majorBidi" w:cstheme="majorBidi"/>
          <w:sz w:val="26"/>
          <w:szCs w:val="26"/>
          <w:lang w:eastAsia="en-US"/>
        </w:rPr>
      </w:pPr>
    </w:p>
    <w:p w14:paraId="5B75A700" w14:textId="4B949A31" w:rsidR="00166368" w:rsidRDefault="00166368" w:rsidP="00166368">
      <w:pPr>
        <w:bidi w:val="0"/>
        <w:jc w:val="both"/>
        <w:rPr>
          <w:rFonts w:asciiTheme="majorBidi" w:hAnsiTheme="majorBidi" w:cstheme="majorBidi"/>
          <w:sz w:val="26"/>
          <w:szCs w:val="26"/>
          <w:lang w:eastAsia="en-US"/>
        </w:rPr>
      </w:pPr>
    </w:p>
    <w:p w14:paraId="1EEC38EC" w14:textId="67507785" w:rsidR="00166368" w:rsidRDefault="00166368" w:rsidP="00166368">
      <w:pPr>
        <w:bidi w:val="0"/>
        <w:jc w:val="both"/>
        <w:rPr>
          <w:rFonts w:asciiTheme="majorBidi" w:hAnsiTheme="majorBidi" w:cstheme="majorBidi"/>
          <w:sz w:val="26"/>
          <w:szCs w:val="26"/>
          <w:lang w:eastAsia="en-US"/>
        </w:rPr>
      </w:pPr>
    </w:p>
    <w:p w14:paraId="15061597" w14:textId="25770764" w:rsidR="00166368" w:rsidRDefault="00166368" w:rsidP="00166368">
      <w:pPr>
        <w:bidi w:val="0"/>
        <w:jc w:val="both"/>
        <w:rPr>
          <w:rFonts w:asciiTheme="majorBidi" w:hAnsiTheme="majorBidi" w:cstheme="majorBidi"/>
          <w:sz w:val="26"/>
          <w:szCs w:val="26"/>
          <w:lang w:eastAsia="en-US"/>
        </w:rPr>
      </w:pPr>
    </w:p>
    <w:p w14:paraId="71B0EEF4" w14:textId="7EE2C300" w:rsidR="00B224F6" w:rsidRPr="00D6381B" w:rsidRDefault="00B224F6" w:rsidP="00C94F25">
      <w:pPr>
        <w:bidi w:val="0"/>
        <w:jc w:val="center"/>
        <w:rPr>
          <w:rFonts w:asciiTheme="majorBidi" w:hAnsiTheme="majorBidi" w:cstheme="majorBidi"/>
          <w:b/>
          <w:bCs/>
          <w:sz w:val="22"/>
          <w:szCs w:val="22"/>
        </w:rPr>
      </w:pPr>
      <w:r w:rsidRPr="00D6381B">
        <w:rPr>
          <w:rFonts w:asciiTheme="majorBidi" w:hAnsiTheme="majorBidi" w:cstheme="majorBidi"/>
          <w:b/>
          <w:bCs/>
          <w:sz w:val="22"/>
          <w:szCs w:val="22"/>
        </w:rPr>
        <w:lastRenderedPageBreak/>
        <w:t xml:space="preserve">Percentage of </w:t>
      </w:r>
      <w:r w:rsidR="00C94F25">
        <w:rPr>
          <w:rFonts w:asciiTheme="majorBidi" w:hAnsiTheme="majorBidi" w:cstheme="majorBidi"/>
          <w:b/>
          <w:bCs/>
          <w:sz w:val="22"/>
          <w:szCs w:val="22"/>
        </w:rPr>
        <w:t>A</w:t>
      </w:r>
      <w:r w:rsidR="00C94F25" w:rsidRPr="00D6381B">
        <w:rPr>
          <w:rFonts w:asciiTheme="majorBidi" w:hAnsiTheme="majorBidi" w:cstheme="majorBidi"/>
          <w:b/>
          <w:bCs/>
          <w:sz w:val="22"/>
          <w:szCs w:val="22"/>
        </w:rPr>
        <w:t xml:space="preserve">bstracted </w:t>
      </w:r>
      <w:r w:rsidR="00C94F25">
        <w:rPr>
          <w:rFonts w:asciiTheme="majorBidi" w:hAnsiTheme="majorBidi" w:cstheme="majorBidi"/>
          <w:b/>
          <w:bCs/>
          <w:sz w:val="22"/>
          <w:szCs w:val="22"/>
        </w:rPr>
        <w:t>S</w:t>
      </w:r>
      <w:r w:rsidR="00C94F25" w:rsidRPr="00D6381B">
        <w:rPr>
          <w:rFonts w:asciiTheme="majorBidi" w:hAnsiTheme="majorBidi" w:cstheme="majorBidi"/>
          <w:b/>
          <w:bCs/>
          <w:sz w:val="22"/>
          <w:szCs w:val="22"/>
        </w:rPr>
        <w:t xml:space="preserve">urface </w:t>
      </w:r>
      <w:r w:rsidR="00271E44" w:rsidRPr="00D6381B">
        <w:rPr>
          <w:rFonts w:asciiTheme="majorBidi" w:hAnsiTheme="majorBidi" w:cstheme="majorBidi"/>
          <w:b/>
          <w:bCs/>
          <w:sz w:val="22"/>
          <w:szCs w:val="22"/>
        </w:rPr>
        <w:t xml:space="preserve">and </w:t>
      </w:r>
      <w:r w:rsidR="00C94F25">
        <w:rPr>
          <w:rFonts w:asciiTheme="majorBidi" w:hAnsiTheme="majorBidi" w:cstheme="majorBidi"/>
          <w:b/>
          <w:bCs/>
          <w:sz w:val="22"/>
          <w:szCs w:val="22"/>
        </w:rPr>
        <w:t>G</w:t>
      </w:r>
      <w:r w:rsidR="00C94F25" w:rsidRPr="00D6381B">
        <w:rPr>
          <w:rFonts w:asciiTheme="majorBidi" w:hAnsiTheme="majorBidi" w:cstheme="majorBidi"/>
          <w:b/>
          <w:bCs/>
          <w:sz w:val="22"/>
          <w:szCs w:val="22"/>
        </w:rPr>
        <w:t xml:space="preserve">roundwater </w:t>
      </w:r>
      <w:r w:rsidRPr="00D6381B">
        <w:rPr>
          <w:rFonts w:asciiTheme="majorBidi" w:hAnsiTheme="majorBidi" w:cstheme="majorBidi"/>
          <w:b/>
          <w:bCs/>
          <w:sz w:val="22"/>
          <w:szCs w:val="22"/>
        </w:rPr>
        <w:t xml:space="preserve">from </w:t>
      </w:r>
      <w:r w:rsidR="00C94F25">
        <w:rPr>
          <w:rFonts w:asciiTheme="majorBidi" w:hAnsiTheme="majorBidi" w:cstheme="majorBidi"/>
          <w:b/>
          <w:bCs/>
          <w:sz w:val="22"/>
          <w:szCs w:val="22"/>
        </w:rPr>
        <w:t>A</w:t>
      </w:r>
      <w:r w:rsidR="00C94F25" w:rsidRPr="00D6381B">
        <w:rPr>
          <w:rFonts w:asciiTheme="majorBidi" w:hAnsiTheme="majorBidi" w:cstheme="majorBidi"/>
          <w:b/>
          <w:bCs/>
          <w:sz w:val="22"/>
          <w:szCs w:val="22"/>
        </w:rPr>
        <w:t xml:space="preserve">vailable </w:t>
      </w:r>
      <w:r w:rsidR="00C94F25">
        <w:rPr>
          <w:rFonts w:asciiTheme="majorBidi" w:hAnsiTheme="majorBidi" w:cstheme="majorBidi"/>
          <w:b/>
          <w:bCs/>
          <w:sz w:val="22"/>
          <w:szCs w:val="22"/>
        </w:rPr>
        <w:t>W</w:t>
      </w:r>
      <w:r w:rsidR="00C94F25" w:rsidRPr="00D6381B">
        <w:rPr>
          <w:rFonts w:asciiTheme="majorBidi" w:hAnsiTheme="majorBidi" w:cstheme="majorBidi"/>
          <w:b/>
          <w:bCs/>
          <w:sz w:val="22"/>
          <w:szCs w:val="22"/>
        </w:rPr>
        <w:t>ater</w:t>
      </w:r>
      <w:r w:rsidRPr="00D6381B">
        <w:rPr>
          <w:rFonts w:asciiTheme="majorBidi" w:hAnsiTheme="majorBidi" w:cstheme="majorBidi"/>
          <w:b/>
          <w:bCs/>
          <w:sz w:val="22"/>
          <w:szCs w:val="22"/>
        </w:rPr>
        <w:t xml:space="preserve">, </w:t>
      </w:r>
      <w:r w:rsidR="003F0D70" w:rsidRPr="00D6381B">
        <w:rPr>
          <w:rFonts w:asciiTheme="majorBidi" w:hAnsiTheme="majorBidi" w:cstheme="majorBidi"/>
          <w:b/>
          <w:bCs/>
          <w:sz w:val="22"/>
          <w:szCs w:val="22"/>
        </w:rPr>
        <w:t>2017</w:t>
      </w:r>
      <w:r w:rsidRPr="00D6381B">
        <w:rPr>
          <w:rFonts w:asciiTheme="majorBidi" w:hAnsiTheme="majorBidi" w:cstheme="majorBidi"/>
          <w:b/>
          <w:bCs/>
          <w:sz w:val="22"/>
          <w:szCs w:val="22"/>
        </w:rPr>
        <w:t>-</w:t>
      </w:r>
      <w:r w:rsidR="00D6381B" w:rsidRPr="00D6381B">
        <w:rPr>
          <w:rFonts w:asciiTheme="majorBidi" w:hAnsiTheme="majorBidi" w:cstheme="majorBidi"/>
          <w:b/>
          <w:bCs/>
          <w:sz w:val="22"/>
          <w:szCs w:val="22"/>
        </w:rPr>
        <w:t>2023</w:t>
      </w:r>
    </w:p>
    <w:p w14:paraId="2BCC0B1E" w14:textId="77777777" w:rsidR="00B224F6" w:rsidRPr="00D6381B" w:rsidRDefault="00B224F6" w:rsidP="00166368">
      <w:pPr>
        <w:bidi w:val="0"/>
        <w:jc w:val="center"/>
        <w:rPr>
          <w:rFonts w:asciiTheme="majorBidi" w:hAnsiTheme="majorBidi" w:cstheme="majorBidi"/>
          <w:sz w:val="22"/>
          <w:szCs w:val="22"/>
        </w:rPr>
      </w:pPr>
      <w:r w:rsidRPr="00D6381B">
        <w:rPr>
          <w:rFonts w:asciiTheme="majorBidi" w:hAnsiTheme="majorBidi" w:cstheme="majorBidi"/>
          <w:noProof/>
          <w:sz w:val="22"/>
          <w:szCs w:val="22"/>
          <w:lang w:eastAsia="en-US"/>
        </w:rPr>
        <w:drawing>
          <wp:inline distT="0" distB="0" distL="0" distR="0" wp14:anchorId="2249C59D" wp14:editId="44A5031C">
            <wp:extent cx="2743200" cy="2333625"/>
            <wp:effectExtent l="0" t="0" r="0" b="0"/>
            <wp:docPr id="1" name="Objec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4721FA4" w14:textId="588C42D3" w:rsidR="0036680F" w:rsidRPr="00166368" w:rsidRDefault="0036680F" w:rsidP="00C94F25">
      <w:pPr>
        <w:bidi w:val="0"/>
        <w:jc w:val="center"/>
        <w:rPr>
          <w:rFonts w:asciiTheme="majorBidi" w:hAnsiTheme="majorBidi" w:cstheme="majorBidi"/>
          <w:b/>
          <w:bCs/>
          <w:sz w:val="26"/>
          <w:szCs w:val="26"/>
        </w:rPr>
      </w:pPr>
      <w:r w:rsidRPr="00166368">
        <w:rPr>
          <w:rFonts w:asciiTheme="majorBidi" w:hAnsiTheme="majorBidi" w:cstheme="majorBidi"/>
          <w:b/>
          <w:bCs/>
          <w:sz w:val="26"/>
          <w:szCs w:val="26"/>
        </w:rPr>
        <w:t xml:space="preserve">Destruction of </w:t>
      </w:r>
      <w:r w:rsidR="00C94F25" w:rsidRPr="00166368">
        <w:rPr>
          <w:rFonts w:asciiTheme="majorBidi" w:hAnsiTheme="majorBidi" w:cstheme="majorBidi"/>
          <w:b/>
          <w:bCs/>
          <w:sz w:val="26"/>
          <w:szCs w:val="26"/>
        </w:rPr>
        <w:t xml:space="preserve">infrastructure during </w:t>
      </w:r>
      <w:r w:rsidR="004F244B" w:rsidRPr="00166368">
        <w:rPr>
          <w:rFonts w:asciiTheme="majorBidi" w:hAnsiTheme="majorBidi" w:cstheme="majorBidi"/>
          <w:b/>
          <w:bCs/>
          <w:sz w:val="26"/>
          <w:szCs w:val="26"/>
        </w:rPr>
        <w:t xml:space="preserve">the </w:t>
      </w:r>
      <w:r w:rsidR="00C94F25" w:rsidRPr="00166368">
        <w:rPr>
          <w:rFonts w:asciiTheme="majorBidi" w:hAnsiTheme="majorBidi" w:cstheme="majorBidi"/>
          <w:b/>
          <w:bCs/>
          <w:sz w:val="26"/>
          <w:szCs w:val="26"/>
        </w:rPr>
        <w:t xml:space="preserve">ongoing raids </w:t>
      </w:r>
      <w:r w:rsidRPr="00166368">
        <w:rPr>
          <w:rFonts w:asciiTheme="majorBidi" w:hAnsiTheme="majorBidi" w:cstheme="majorBidi"/>
          <w:b/>
          <w:bCs/>
          <w:sz w:val="26"/>
          <w:szCs w:val="26"/>
        </w:rPr>
        <w:t xml:space="preserve">in the West Bank </w:t>
      </w:r>
      <w:r w:rsidR="00C94F25" w:rsidRPr="00166368">
        <w:rPr>
          <w:rFonts w:asciiTheme="majorBidi" w:hAnsiTheme="majorBidi" w:cstheme="majorBidi"/>
          <w:b/>
          <w:bCs/>
          <w:sz w:val="26"/>
          <w:szCs w:val="26"/>
        </w:rPr>
        <w:t>e</w:t>
      </w:r>
      <w:r w:rsidRPr="00166368">
        <w:rPr>
          <w:rFonts w:asciiTheme="majorBidi" w:hAnsiTheme="majorBidi" w:cstheme="majorBidi"/>
          <w:b/>
          <w:bCs/>
          <w:sz w:val="26"/>
          <w:szCs w:val="26"/>
        </w:rPr>
        <w:t xml:space="preserve">xacerbate the </w:t>
      </w:r>
      <w:r w:rsidR="00C94F25" w:rsidRPr="00166368">
        <w:rPr>
          <w:rFonts w:asciiTheme="majorBidi" w:hAnsiTheme="majorBidi" w:cstheme="majorBidi"/>
          <w:b/>
          <w:bCs/>
          <w:sz w:val="26"/>
          <w:szCs w:val="26"/>
        </w:rPr>
        <w:t>water crisis</w:t>
      </w:r>
      <w:r w:rsidRPr="00166368">
        <w:rPr>
          <w:rFonts w:asciiTheme="majorBidi" w:hAnsiTheme="majorBidi" w:cstheme="majorBidi"/>
          <w:b/>
          <w:bCs/>
          <w:sz w:val="26"/>
          <w:szCs w:val="26"/>
        </w:rPr>
        <w:t xml:space="preserve">, and </w:t>
      </w:r>
      <w:r w:rsidR="00C94F25" w:rsidRPr="00166368">
        <w:rPr>
          <w:rFonts w:asciiTheme="majorBidi" w:hAnsiTheme="majorBidi" w:cstheme="majorBidi"/>
          <w:b/>
          <w:bCs/>
          <w:sz w:val="26"/>
          <w:szCs w:val="26"/>
        </w:rPr>
        <w:t xml:space="preserve">displaced persons are </w:t>
      </w:r>
      <w:r w:rsidRPr="00166368">
        <w:rPr>
          <w:rFonts w:asciiTheme="majorBidi" w:hAnsiTheme="majorBidi" w:cstheme="majorBidi"/>
          <w:b/>
          <w:bCs/>
          <w:sz w:val="26"/>
          <w:szCs w:val="26"/>
        </w:rPr>
        <w:t xml:space="preserve">in </w:t>
      </w:r>
      <w:r w:rsidR="00C94F25" w:rsidRPr="00166368">
        <w:rPr>
          <w:rFonts w:asciiTheme="majorBidi" w:hAnsiTheme="majorBidi" w:cstheme="majorBidi"/>
          <w:b/>
          <w:bCs/>
          <w:sz w:val="26"/>
          <w:szCs w:val="26"/>
        </w:rPr>
        <w:t xml:space="preserve">urgent need </w:t>
      </w:r>
      <w:r w:rsidRPr="00166368">
        <w:rPr>
          <w:rFonts w:asciiTheme="majorBidi" w:hAnsiTheme="majorBidi" w:cstheme="majorBidi"/>
          <w:b/>
          <w:bCs/>
          <w:sz w:val="26"/>
          <w:szCs w:val="26"/>
        </w:rPr>
        <w:t xml:space="preserve">of </w:t>
      </w:r>
      <w:r w:rsidR="00C94F25" w:rsidRPr="00166368">
        <w:rPr>
          <w:rFonts w:asciiTheme="majorBidi" w:hAnsiTheme="majorBidi" w:cstheme="majorBidi"/>
          <w:b/>
          <w:bCs/>
          <w:sz w:val="26"/>
          <w:szCs w:val="26"/>
        </w:rPr>
        <w:t>water sources</w:t>
      </w:r>
    </w:p>
    <w:p w14:paraId="79348FE5" w14:textId="655898CA" w:rsidR="0036680F" w:rsidRPr="00166368" w:rsidRDefault="0036680F" w:rsidP="00C94F25">
      <w:pPr>
        <w:bidi w:val="0"/>
        <w:jc w:val="both"/>
        <w:rPr>
          <w:rFonts w:asciiTheme="majorBidi" w:hAnsiTheme="majorBidi" w:cstheme="majorBidi"/>
          <w:sz w:val="26"/>
          <w:szCs w:val="26"/>
        </w:rPr>
      </w:pPr>
      <w:r w:rsidRPr="00166368">
        <w:rPr>
          <w:rFonts w:asciiTheme="majorBidi" w:hAnsiTheme="majorBidi" w:cstheme="majorBidi"/>
          <w:sz w:val="26"/>
          <w:szCs w:val="26"/>
        </w:rPr>
        <w:t xml:space="preserve">Due to the continuous and repeated raids in the West Bank, particularly in the refugee camps of Jenin and Tulkarm governorates, there are no statistical figures available regarding the extent of the damage </w:t>
      </w:r>
      <w:r w:rsidR="004F244B" w:rsidRPr="00166368">
        <w:rPr>
          <w:rFonts w:asciiTheme="majorBidi" w:hAnsiTheme="majorBidi" w:cstheme="majorBidi"/>
          <w:sz w:val="26"/>
          <w:szCs w:val="26"/>
        </w:rPr>
        <w:t xml:space="preserve">made </w:t>
      </w:r>
      <w:r w:rsidRPr="00166368">
        <w:rPr>
          <w:rFonts w:asciiTheme="majorBidi" w:hAnsiTheme="majorBidi" w:cstheme="majorBidi"/>
          <w:sz w:val="26"/>
          <w:szCs w:val="26"/>
        </w:rPr>
        <w:t>to the water and sewage sectors to date. This is especially true given the repeated</w:t>
      </w:r>
      <w:r w:rsidR="00C94F25" w:rsidRPr="00166368">
        <w:rPr>
          <w:rFonts w:asciiTheme="majorBidi" w:hAnsiTheme="majorBidi" w:cstheme="majorBidi"/>
          <w:sz w:val="26"/>
          <w:szCs w:val="26"/>
        </w:rPr>
        <w:t>,</w:t>
      </w:r>
      <w:r w:rsidRPr="00166368">
        <w:rPr>
          <w:rFonts w:asciiTheme="majorBidi" w:hAnsiTheme="majorBidi" w:cstheme="majorBidi"/>
          <w:sz w:val="26"/>
          <w:szCs w:val="26"/>
        </w:rPr>
        <w:t xml:space="preserve"> systematic destruction of infrastructure and the subsequent repair efforts by local authorities. According to reports from the United Nations Relief and Works Agency for Palestine Refugees (UNRWA), the assault on Jenin, </w:t>
      </w:r>
      <w:proofErr w:type="spellStart"/>
      <w:r w:rsidRPr="00166368">
        <w:rPr>
          <w:rFonts w:asciiTheme="majorBidi" w:hAnsiTheme="majorBidi" w:cstheme="majorBidi"/>
          <w:sz w:val="26"/>
          <w:szCs w:val="26"/>
        </w:rPr>
        <w:t>Tulkarm</w:t>
      </w:r>
      <w:proofErr w:type="spellEnd"/>
      <w:r w:rsidRPr="00166368">
        <w:rPr>
          <w:rFonts w:asciiTheme="majorBidi" w:hAnsiTheme="majorBidi" w:cstheme="majorBidi"/>
          <w:sz w:val="26"/>
          <w:szCs w:val="26"/>
        </w:rPr>
        <w:t xml:space="preserve">, </w:t>
      </w:r>
      <w:proofErr w:type="spellStart"/>
      <w:r w:rsidRPr="00166368">
        <w:rPr>
          <w:rFonts w:asciiTheme="majorBidi" w:hAnsiTheme="majorBidi" w:cstheme="majorBidi"/>
          <w:sz w:val="26"/>
          <w:szCs w:val="26"/>
        </w:rPr>
        <w:t>Nur</w:t>
      </w:r>
      <w:proofErr w:type="spellEnd"/>
      <w:r w:rsidRPr="00166368">
        <w:rPr>
          <w:rFonts w:asciiTheme="majorBidi" w:hAnsiTheme="majorBidi" w:cstheme="majorBidi"/>
          <w:sz w:val="26"/>
          <w:szCs w:val="26"/>
        </w:rPr>
        <w:t xml:space="preserve"> Shams, and Fara'a refugee camps has led to the widespread forced displacement of around 40,000 people. The majority of them, according to reports issued by local community institutions and the host authorities, are in urgent need of adequate water sources.</w:t>
      </w:r>
    </w:p>
    <w:p w14:paraId="49CCC161" w14:textId="4F2371B1" w:rsidR="00ED6E14" w:rsidRPr="00166368" w:rsidRDefault="00ED6E14" w:rsidP="00ED6E14">
      <w:pPr>
        <w:bidi w:val="0"/>
        <w:jc w:val="both"/>
        <w:rPr>
          <w:rFonts w:asciiTheme="majorBidi" w:hAnsiTheme="majorBidi" w:cstheme="majorBidi"/>
          <w:sz w:val="26"/>
          <w:szCs w:val="26"/>
        </w:rPr>
      </w:pPr>
    </w:p>
    <w:p w14:paraId="089FB44A" w14:textId="42DEC4F9" w:rsidR="0036680F" w:rsidRPr="00166368" w:rsidRDefault="0036680F" w:rsidP="00C94F25">
      <w:pPr>
        <w:bidi w:val="0"/>
        <w:jc w:val="center"/>
        <w:rPr>
          <w:rFonts w:asciiTheme="majorBidi" w:hAnsiTheme="majorBidi" w:cstheme="majorBidi"/>
          <w:b/>
          <w:bCs/>
          <w:sz w:val="26"/>
          <w:szCs w:val="26"/>
        </w:rPr>
      </w:pPr>
      <w:r w:rsidRPr="00166368">
        <w:rPr>
          <w:rFonts w:asciiTheme="majorBidi" w:hAnsiTheme="majorBidi" w:cstheme="majorBidi"/>
          <w:b/>
          <w:bCs/>
          <w:sz w:val="26"/>
          <w:szCs w:val="26"/>
        </w:rPr>
        <w:t xml:space="preserve">Water </w:t>
      </w:r>
      <w:r w:rsidR="00C94F25" w:rsidRPr="00166368">
        <w:rPr>
          <w:rFonts w:asciiTheme="majorBidi" w:hAnsiTheme="majorBidi" w:cstheme="majorBidi"/>
          <w:b/>
          <w:bCs/>
          <w:sz w:val="26"/>
          <w:szCs w:val="26"/>
        </w:rPr>
        <w:t xml:space="preserve">supply </w:t>
      </w:r>
      <w:r w:rsidRPr="00166368">
        <w:rPr>
          <w:rFonts w:asciiTheme="majorBidi" w:hAnsiTheme="majorBidi" w:cstheme="majorBidi"/>
          <w:b/>
          <w:bCs/>
          <w:sz w:val="26"/>
          <w:szCs w:val="26"/>
        </w:rPr>
        <w:t>in the West Bank and Gaza</w:t>
      </w:r>
      <w:r w:rsidR="00C94F25" w:rsidRPr="00166368">
        <w:rPr>
          <w:rFonts w:asciiTheme="majorBidi" w:hAnsiTheme="majorBidi" w:cstheme="majorBidi"/>
          <w:b/>
          <w:bCs/>
          <w:sz w:val="26"/>
          <w:szCs w:val="26"/>
        </w:rPr>
        <w:t xml:space="preserve"> Strip</w:t>
      </w:r>
      <w:r w:rsidRPr="00166368">
        <w:rPr>
          <w:rFonts w:asciiTheme="majorBidi" w:hAnsiTheme="majorBidi" w:cstheme="majorBidi"/>
          <w:b/>
          <w:bCs/>
          <w:sz w:val="26"/>
          <w:szCs w:val="26"/>
        </w:rPr>
        <w:t xml:space="preserve">: </w:t>
      </w:r>
      <w:r w:rsidR="00C94F25" w:rsidRPr="00166368">
        <w:rPr>
          <w:rFonts w:asciiTheme="majorBidi" w:hAnsiTheme="majorBidi" w:cstheme="majorBidi"/>
          <w:b/>
          <w:bCs/>
          <w:sz w:val="26"/>
          <w:szCs w:val="26"/>
        </w:rPr>
        <w:t xml:space="preserve">a growing dependency </w:t>
      </w:r>
      <w:r w:rsidRPr="00166368">
        <w:rPr>
          <w:rFonts w:asciiTheme="majorBidi" w:hAnsiTheme="majorBidi" w:cstheme="majorBidi"/>
          <w:b/>
          <w:bCs/>
          <w:sz w:val="26"/>
          <w:szCs w:val="26"/>
        </w:rPr>
        <w:t xml:space="preserve">on Israeli </w:t>
      </w:r>
      <w:r w:rsidR="00C94F25" w:rsidRPr="00166368">
        <w:rPr>
          <w:rFonts w:asciiTheme="majorBidi" w:hAnsiTheme="majorBidi" w:cstheme="majorBidi"/>
          <w:b/>
          <w:bCs/>
          <w:sz w:val="26"/>
          <w:szCs w:val="26"/>
        </w:rPr>
        <w:t>water companies</w:t>
      </w:r>
    </w:p>
    <w:p w14:paraId="71D42943" w14:textId="2D545EE3" w:rsidR="0036680F" w:rsidRPr="00166368" w:rsidRDefault="0036680F" w:rsidP="00C94F25">
      <w:pPr>
        <w:bidi w:val="0"/>
        <w:jc w:val="both"/>
        <w:rPr>
          <w:rFonts w:asciiTheme="majorBidi" w:hAnsiTheme="majorBidi" w:cstheme="majorBidi"/>
          <w:sz w:val="26"/>
          <w:szCs w:val="26"/>
        </w:rPr>
      </w:pPr>
      <w:r w:rsidRPr="00166368">
        <w:rPr>
          <w:rFonts w:asciiTheme="majorBidi" w:hAnsiTheme="majorBidi" w:cstheme="majorBidi"/>
          <w:sz w:val="26"/>
          <w:szCs w:val="26"/>
        </w:rPr>
        <w:t xml:space="preserve">In the West Bank, approximately 60% of the water supplied for domestic use </w:t>
      </w:r>
      <w:proofErr w:type="gramStart"/>
      <w:r w:rsidRPr="00166368">
        <w:rPr>
          <w:rFonts w:asciiTheme="majorBidi" w:hAnsiTheme="majorBidi" w:cstheme="majorBidi"/>
          <w:sz w:val="26"/>
          <w:szCs w:val="26"/>
        </w:rPr>
        <w:t>is purchased</w:t>
      </w:r>
      <w:proofErr w:type="gramEnd"/>
      <w:r w:rsidRPr="00166368">
        <w:rPr>
          <w:rFonts w:asciiTheme="majorBidi" w:hAnsiTheme="majorBidi" w:cstheme="majorBidi"/>
          <w:sz w:val="26"/>
          <w:szCs w:val="26"/>
        </w:rPr>
        <w:t xml:space="preserve"> from Israeli water companies, with this water representing around 25% of the total available water supply. The Israeli occupation measures have severely limited </w:t>
      </w:r>
      <w:r w:rsidR="00C94F25" w:rsidRPr="00166368">
        <w:rPr>
          <w:rFonts w:asciiTheme="majorBidi" w:hAnsiTheme="majorBidi" w:cstheme="majorBidi"/>
          <w:sz w:val="26"/>
          <w:szCs w:val="26"/>
        </w:rPr>
        <w:t xml:space="preserve">the ability of the </w:t>
      </w:r>
      <w:r w:rsidRPr="00166368">
        <w:rPr>
          <w:rFonts w:asciiTheme="majorBidi" w:hAnsiTheme="majorBidi" w:cstheme="majorBidi"/>
          <w:sz w:val="26"/>
          <w:szCs w:val="26"/>
        </w:rPr>
        <w:t>Palestinians to utilize their natural resources, particularly water, forcing them to compensate for the shortage by purchasing water from Israeli companies. In 2023, the total amount of water purchased for domestic use in both the West Bank and Gaza</w:t>
      </w:r>
      <w:r w:rsidR="00C94F25" w:rsidRPr="00166368">
        <w:rPr>
          <w:rFonts w:asciiTheme="majorBidi" w:hAnsiTheme="majorBidi" w:cstheme="majorBidi"/>
          <w:sz w:val="26"/>
          <w:szCs w:val="26"/>
        </w:rPr>
        <w:t xml:space="preserve"> Strip</w:t>
      </w:r>
      <w:r w:rsidRPr="00166368">
        <w:rPr>
          <w:rFonts w:asciiTheme="majorBidi" w:hAnsiTheme="majorBidi" w:cstheme="majorBidi"/>
          <w:sz w:val="26"/>
          <w:szCs w:val="26"/>
        </w:rPr>
        <w:t xml:space="preserve"> reached 102.1 million cubic meters (m³), which represents 25% of the total available water.</w:t>
      </w:r>
    </w:p>
    <w:p w14:paraId="733FD9E3" w14:textId="77777777" w:rsidR="0036680F" w:rsidRPr="00166368" w:rsidRDefault="0036680F" w:rsidP="0036680F">
      <w:pPr>
        <w:pStyle w:val="NormalWeb"/>
        <w:jc w:val="both"/>
        <w:rPr>
          <w:rFonts w:asciiTheme="majorBidi" w:hAnsiTheme="majorBidi" w:cstheme="majorBidi"/>
          <w:sz w:val="26"/>
          <w:szCs w:val="26"/>
          <w:lang w:eastAsia="ar-SA"/>
        </w:rPr>
      </w:pPr>
      <w:r w:rsidRPr="00166368">
        <w:rPr>
          <w:rFonts w:asciiTheme="majorBidi" w:hAnsiTheme="majorBidi" w:cstheme="majorBidi"/>
          <w:sz w:val="26"/>
          <w:szCs w:val="26"/>
          <w:lang w:eastAsia="ar-SA"/>
        </w:rPr>
        <w:t xml:space="preserve">In the West Bank, the amount of water purchased from Israel reached 85.9 million m³, accounting for 39% of the available water, and approximately 60% of the water provided for domestic use. It is important to note that the increasing reliance on purchasing water from Israel presents significant challenges for the Palestinian government, as Israel controls both the prices and quantities of water, especially during the summer months. This strategy </w:t>
      </w:r>
      <w:proofErr w:type="gramStart"/>
      <w:r w:rsidRPr="00166368">
        <w:rPr>
          <w:rFonts w:asciiTheme="majorBidi" w:hAnsiTheme="majorBidi" w:cstheme="majorBidi"/>
          <w:sz w:val="26"/>
          <w:szCs w:val="26"/>
          <w:lang w:eastAsia="ar-SA"/>
        </w:rPr>
        <w:t>is seen</w:t>
      </w:r>
      <w:proofErr w:type="gramEnd"/>
      <w:r w:rsidRPr="00166368">
        <w:rPr>
          <w:rFonts w:asciiTheme="majorBidi" w:hAnsiTheme="majorBidi" w:cstheme="majorBidi"/>
          <w:sz w:val="26"/>
          <w:szCs w:val="26"/>
          <w:lang w:eastAsia="ar-SA"/>
        </w:rPr>
        <w:t xml:space="preserve"> as part of Israel's broader approach to undermine the two-state solution by denying Palestinians sovereignty over their natural resources.</w:t>
      </w:r>
    </w:p>
    <w:p w14:paraId="7396BEB1" w14:textId="44FDD726" w:rsidR="0036680F" w:rsidRPr="00166368" w:rsidRDefault="0036680F" w:rsidP="00AC177F">
      <w:pPr>
        <w:pStyle w:val="NormalWeb"/>
        <w:jc w:val="both"/>
        <w:rPr>
          <w:rFonts w:asciiTheme="majorBidi" w:hAnsiTheme="majorBidi" w:cstheme="majorBidi"/>
          <w:sz w:val="26"/>
          <w:szCs w:val="26"/>
          <w:lang w:eastAsia="ar-SA"/>
        </w:rPr>
      </w:pPr>
      <w:r w:rsidRPr="00166368">
        <w:rPr>
          <w:rFonts w:asciiTheme="majorBidi" w:hAnsiTheme="majorBidi" w:cstheme="majorBidi"/>
          <w:sz w:val="26"/>
          <w:szCs w:val="26"/>
          <w:lang w:eastAsia="ar-SA"/>
        </w:rPr>
        <w:t xml:space="preserve">Data </w:t>
      </w:r>
      <w:r w:rsidR="00AF7B8F" w:rsidRPr="00166368">
        <w:rPr>
          <w:rFonts w:asciiTheme="majorBidi" w:hAnsiTheme="majorBidi" w:cstheme="majorBidi"/>
          <w:sz w:val="26"/>
          <w:szCs w:val="26"/>
          <w:lang w:eastAsia="ar-SA"/>
        </w:rPr>
        <w:t xml:space="preserve">in </w:t>
      </w:r>
      <w:r w:rsidRPr="00166368">
        <w:rPr>
          <w:rFonts w:asciiTheme="majorBidi" w:hAnsiTheme="majorBidi" w:cstheme="majorBidi"/>
          <w:sz w:val="26"/>
          <w:szCs w:val="26"/>
          <w:lang w:eastAsia="ar-SA"/>
        </w:rPr>
        <w:t>2023 indicate a slight increase in the per capita daily water share, reaching 88 liters per person per day in the West Bank, still below the globally recommended average of 120 liters. The total consumption reached 95.5 million m³, which includes water supplied for non-</w:t>
      </w:r>
      <w:r w:rsidRPr="00166368">
        <w:rPr>
          <w:rFonts w:asciiTheme="majorBidi" w:hAnsiTheme="majorBidi" w:cstheme="majorBidi"/>
          <w:sz w:val="26"/>
          <w:szCs w:val="26"/>
          <w:lang w:eastAsia="ar-SA"/>
        </w:rPr>
        <w:lastRenderedPageBreak/>
        <w:t xml:space="preserve">agricultural purposes, such as commercial and industrial use. Thus, the actual water supply and consumption for personal use </w:t>
      </w:r>
      <w:r w:rsidR="00AC177F" w:rsidRPr="00166368">
        <w:rPr>
          <w:rFonts w:asciiTheme="majorBidi" w:hAnsiTheme="majorBidi" w:cstheme="majorBidi"/>
          <w:sz w:val="26"/>
          <w:szCs w:val="26"/>
          <w:lang w:eastAsia="ar-SA"/>
        </w:rPr>
        <w:t xml:space="preserve">are </w:t>
      </w:r>
      <w:r w:rsidRPr="00166368">
        <w:rPr>
          <w:rFonts w:asciiTheme="majorBidi" w:hAnsiTheme="majorBidi" w:cstheme="majorBidi"/>
          <w:sz w:val="26"/>
          <w:szCs w:val="26"/>
          <w:lang w:eastAsia="ar-SA"/>
        </w:rPr>
        <w:t xml:space="preserve">even lower than the reported numbers. When comparing the per capita consumption in Palestine to that of Israelis, it is evident that the average Israeli consumes three times more water than a </w:t>
      </w:r>
      <w:proofErr w:type="gramStart"/>
      <w:r w:rsidR="00AF7B8F" w:rsidRPr="00166368">
        <w:rPr>
          <w:rFonts w:asciiTheme="majorBidi" w:hAnsiTheme="majorBidi" w:cstheme="majorBidi"/>
          <w:sz w:val="26"/>
          <w:szCs w:val="26"/>
          <w:lang w:eastAsia="ar-SA"/>
        </w:rPr>
        <w:t>Palestinian</w:t>
      </w:r>
      <w:r w:rsidR="00535970" w:rsidRPr="00166368">
        <w:rPr>
          <w:rFonts w:asciiTheme="majorBidi" w:hAnsiTheme="majorBidi" w:cstheme="majorBidi"/>
          <w:sz w:val="26"/>
          <w:szCs w:val="26"/>
          <w:lang w:eastAsia="ar-SA"/>
        </w:rPr>
        <w:t>,</w:t>
      </w:r>
      <w:proofErr w:type="gramEnd"/>
      <w:r w:rsidRPr="00166368">
        <w:rPr>
          <w:rFonts w:asciiTheme="majorBidi" w:hAnsiTheme="majorBidi" w:cstheme="majorBidi"/>
          <w:sz w:val="26"/>
          <w:szCs w:val="26"/>
          <w:lang w:eastAsia="ar-SA"/>
        </w:rPr>
        <w:t xml:space="preserve"> and this gap doubles when comparing it to water usage by settlers or non-agricultural uses.</w:t>
      </w:r>
    </w:p>
    <w:p w14:paraId="791E756C" w14:textId="2F519C31" w:rsidR="0036680F" w:rsidRPr="00166368" w:rsidRDefault="0036680F" w:rsidP="00AC177F">
      <w:pPr>
        <w:bidi w:val="0"/>
        <w:jc w:val="center"/>
        <w:rPr>
          <w:rFonts w:asciiTheme="majorBidi" w:hAnsiTheme="majorBidi" w:cstheme="majorBidi"/>
          <w:b/>
          <w:bCs/>
          <w:sz w:val="26"/>
          <w:szCs w:val="26"/>
        </w:rPr>
      </w:pPr>
      <w:r w:rsidRPr="00166368">
        <w:rPr>
          <w:rFonts w:asciiTheme="majorBidi" w:hAnsiTheme="majorBidi" w:cstheme="majorBidi"/>
          <w:b/>
          <w:bCs/>
          <w:sz w:val="26"/>
          <w:szCs w:val="26"/>
        </w:rPr>
        <w:t xml:space="preserve">Domestic </w:t>
      </w:r>
      <w:r w:rsidR="00AC177F" w:rsidRPr="00166368">
        <w:rPr>
          <w:rFonts w:asciiTheme="majorBidi" w:hAnsiTheme="majorBidi" w:cstheme="majorBidi"/>
          <w:b/>
          <w:bCs/>
          <w:sz w:val="26"/>
          <w:szCs w:val="26"/>
        </w:rPr>
        <w:t xml:space="preserve">use </w:t>
      </w:r>
      <w:r w:rsidRPr="00166368">
        <w:rPr>
          <w:rFonts w:asciiTheme="majorBidi" w:hAnsiTheme="majorBidi" w:cstheme="majorBidi"/>
          <w:b/>
          <w:bCs/>
          <w:sz w:val="26"/>
          <w:szCs w:val="26"/>
        </w:rPr>
        <w:t xml:space="preserve">as the </w:t>
      </w:r>
      <w:r w:rsidR="00AC177F" w:rsidRPr="00166368">
        <w:rPr>
          <w:rFonts w:asciiTheme="majorBidi" w:hAnsiTheme="majorBidi" w:cstheme="majorBidi"/>
          <w:b/>
          <w:bCs/>
          <w:sz w:val="26"/>
          <w:szCs w:val="26"/>
        </w:rPr>
        <w:t xml:space="preserve">largest consumer </w:t>
      </w:r>
      <w:r w:rsidRPr="00166368">
        <w:rPr>
          <w:rFonts w:asciiTheme="majorBidi" w:hAnsiTheme="majorBidi" w:cstheme="majorBidi"/>
          <w:b/>
          <w:bCs/>
          <w:sz w:val="26"/>
          <w:szCs w:val="26"/>
        </w:rPr>
        <w:t xml:space="preserve">&amp; </w:t>
      </w:r>
      <w:r w:rsidR="00AC177F" w:rsidRPr="00166368">
        <w:rPr>
          <w:rFonts w:asciiTheme="majorBidi" w:hAnsiTheme="majorBidi" w:cstheme="majorBidi"/>
          <w:b/>
          <w:bCs/>
          <w:sz w:val="26"/>
          <w:szCs w:val="26"/>
        </w:rPr>
        <w:t xml:space="preserve">water loss exceeds </w:t>
      </w:r>
      <w:r w:rsidRPr="00166368">
        <w:rPr>
          <w:rFonts w:asciiTheme="majorBidi" w:hAnsiTheme="majorBidi" w:cstheme="majorBidi"/>
          <w:b/>
          <w:bCs/>
          <w:sz w:val="26"/>
          <w:szCs w:val="26"/>
        </w:rPr>
        <w:t>30%</w:t>
      </w:r>
    </w:p>
    <w:p w14:paraId="208BAA72" w14:textId="3B8233F1" w:rsidR="0036680F" w:rsidRPr="00166368" w:rsidRDefault="0036680F" w:rsidP="00AF7B8F">
      <w:pPr>
        <w:bidi w:val="0"/>
        <w:jc w:val="both"/>
        <w:rPr>
          <w:rFonts w:asciiTheme="majorBidi" w:hAnsiTheme="majorBidi" w:cstheme="majorBidi"/>
          <w:sz w:val="26"/>
          <w:szCs w:val="26"/>
          <w:rtl/>
        </w:rPr>
      </w:pPr>
      <w:r w:rsidRPr="00166368">
        <w:rPr>
          <w:rFonts w:asciiTheme="majorBidi" w:hAnsiTheme="majorBidi" w:cstheme="majorBidi"/>
          <w:sz w:val="26"/>
          <w:szCs w:val="26"/>
        </w:rPr>
        <w:t>According to water data</w:t>
      </w:r>
      <w:r w:rsidR="00AF7B8F" w:rsidRPr="00166368">
        <w:rPr>
          <w:rFonts w:asciiTheme="majorBidi" w:hAnsiTheme="majorBidi" w:cstheme="majorBidi"/>
          <w:sz w:val="26"/>
          <w:szCs w:val="26"/>
        </w:rPr>
        <w:t xml:space="preserve"> in 2023</w:t>
      </w:r>
      <w:r w:rsidRPr="00166368">
        <w:rPr>
          <w:rFonts w:asciiTheme="majorBidi" w:hAnsiTheme="majorBidi" w:cstheme="majorBidi"/>
          <w:sz w:val="26"/>
          <w:szCs w:val="26"/>
        </w:rPr>
        <w:t xml:space="preserve">, the domestic sector accounted for 61% of the total available water. </w:t>
      </w:r>
      <w:r w:rsidR="00AF7B8F" w:rsidRPr="00166368">
        <w:rPr>
          <w:rFonts w:asciiTheme="majorBidi" w:hAnsiTheme="majorBidi" w:cstheme="majorBidi"/>
          <w:sz w:val="26"/>
          <w:szCs w:val="26"/>
        </w:rPr>
        <w:t>D</w:t>
      </w:r>
      <w:r w:rsidRPr="00166368">
        <w:rPr>
          <w:rFonts w:asciiTheme="majorBidi" w:hAnsiTheme="majorBidi" w:cstheme="majorBidi"/>
          <w:sz w:val="26"/>
          <w:szCs w:val="26"/>
        </w:rPr>
        <w:t xml:space="preserve">ata also revealed that water loss in the West Bank remains high, exceeding 35% due to the deterioration of water networks and illegal tampering with water lines by citizens. Statistics show variations in water loss rates between different governorates, with Hebron having the highest rate and </w:t>
      </w:r>
      <w:proofErr w:type="spellStart"/>
      <w:r w:rsidRPr="00166368">
        <w:rPr>
          <w:rFonts w:asciiTheme="majorBidi" w:hAnsiTheme="majorBidi" w:cstheme="majorBidi"/>
          <w:sz w:val="26"/>
          <w:szCs w:val="26"/>
        </w:rPr>
        <w:t>Salfit</w:t>
      </w:r>
      <w:proofErr w:type="spellEnd"/>
      <w:r w:rsidRPr="00166368">
        <w:rPr>
          <w:rFonts w:asciiTheme="majorBidi" w:hAnsiTheme="majorBidi" w:cstheme="majorBidi"/>
          <w:sz w:val="26"/>
          <w:szCs w:val="26"/>
        </w:rPr>
        <w:t xml:space="preserve"> the lowest.</w:t>
      </w:r>
    </w:p>
    <w:p w14:paraId="5FF9EB01" w14:textId="77777777" w:rsidR="0036680F" w:rsidRPr="00166368" w:rsidRDefault="0036680F" w:rsidP="0036680F">
      <w:pPr>
        <w:bidi w:val="0"/>
        <w:jc w:val="both"/>
        <w:rPr>
          <w:rFonts w:asciiTheme="majorBidi" w:hAnsiTheme="majorBidi" w:cstheme="majorBidi"/>
          <w:sz w:val="26"/>
          <w:szCs w:val="26"/>
        </w:rPr>
      </w:pPr>
    </w:p>
    <w:p w14:paraId="291694C8" w14:textId="1C99E678" w:rsidR="0036680F" w:rsidRPr="00166368" w:rsidRDefault="0036680F" w:rsidP="000115F6">
      <w:pPr>
        <w:bidi w:val="0"/>
        <w:jc w:val="center"/>
        <w:rPr>
          <w:rFonts w:asciiTheme="majorBidi" w:hAnsiTheme="majorBidi" w:cstheme="majorBidi"/>
          <w:b/>
          <w:bCs/>
          <w:sz w:val="26"/>
          <w:szCs w:val="26"/>
        </w:rPr>
      </w:pPr>
      <w:r w:rsidRPr="00166368">
        <w:rPr>
          <w:rFonts w:asciiTheme="majorBidi" w:hAnsiTheme="majorBidi" w:cstheme="majorBidi"/>
          <w:b/>
          <w:bCs/>
          <w:sz w:val="26"/>
          <w:szCs w:val="26"/>
        </w:rPr>
        <w:t xml:space="preserve">Disparities in </w:t>
      </w:r>
      <w:r w:rsidR="00535970" w:rsidRPr="00166368">
        <w:rPr>
          <w:rFonts w:asciiTheme="majorBidi" w:hAnsiTheme="majorBidi" w:cstheme="majorBidi"/>
          <w:b/>
          <w:bCs/>
          <w:sz w:val="26"/>
          <w:szCs w:val="26"/>
        </w:rPr>
        <w:t xml:space="preserve">water prices </w:t>
      </w:r>
      <w:r w:rsidRPr="00166368">
        <w:rPr>
          <w:rFonts w:asciiTheme="majorBidi" w:hAnsiTheme="majorBidi" w:cstheme="majorBidi"/>
          <w:b/>
          <w:bCs/>
          <w:sz w:val="26"/>
          <w:szCs w:val="26"/>
        </w:rPr>
        <w:t xml:space="preserve">and </w:t>
      </w:r>
      <w:r w:rsidR="00535970" w:rsidRPr="00166368">
        <w:rPr>
          <w:rFonts w:asciiTheme="majorBidi" w:hAnsiTheme="majorBidi" w:cstheme="majorBidi"/>
          <w:b/>
          <w:bCs/>
          <w:sz w:val="26"/>
          <w:szCs w:val="26"/>
        </w:rPr>
        <w:t>availab</w:t>
      </w:r>
      <w:r w:rsidR="000115F6" w:rsidRPr="00166368">
        <w:rPr>
          <w:rFonts w:asciiTheme="majorBidi" w:hAnsiTheme="majorBidi" w:cstheme="majorBidi"/>
          <w:b/>
          <w:bCs/>
          <w:sz w:val="26"/>
          <w:szCs w:val="26"/>
        </w:rPr>
        <w:t>le quantities</w:t>
      </w:r>
      <w:r w:rsidR="00535970" w:rsidRPr="00166368">
        <w:rPr>
          <w:rFonts w:asciiTheme="majorBidi" w:hAnsiTheme="majorBidi" w:cstheme="majorBidi"/>
          <w:b/>
          <w:bCs/>
          <w:sz w:val="26"/>
          <w:szCs w:val="26"/>
        </w:rPr>
        <w:t xml:space="preserve"> between governorates</w:t>
      </w:r>
      <w:r w:rsidR="000115F6" w:rsidRPr="00166368">
        <w:rPr>
          <w:rFonts w:asciiTheme="majorBidi" w:hAnsiTheme="majorBidi" w:cstheme="majorBidi"/>
          <w:b/>
          <w:bCs/>
          <w:sz w:val="26"/>
          <w:szCs w:val="26"/>
        </w:rPr>
        <w:t xml:space="preserve"> depend on the availability of resources and the ability of these resources to meet the needs of their population</w:t>
      </w:r>
    </w:p>
    <w:p w14:paraId="62568D6D" w14:textId="572B3F3E" w:rsidR="0036680F" w:rsidRPr="00166368" w:rsidRDefault="0036680F" w:rsidP="000115F6">
      <w:pPr>
        <w:bidi w:val="0"/>
        <w:jc w:val="both"/>
        <w:rPr>
          <w:rFonts w:asciiTheme="majorBidi" w:hAnsiTheme="majorBidi" w:cstheme="majorBidi"/>
          <w:sz w:val="26"/>
          <w:szCs w:val="26"/>
        </w:rPr>
      </w:pPr>
      <w:r w:rsidRPr="00166368">
        <w:rPr>
          <w:rFonts w:asciiTheme="majorBidi" w:hAnsiTheme="majorBidi" w:cstheme="majorBidi"/>
          <w:sz w:val="26"/>
          <w:szCs w:val="26"/>
        </w:rPr>
        <w:t xml:space="preserve">The disparities in water quantities and prices between governorates stem from differences in the availability of natural water resources and the ability of these resources to meet the needs of the population based on population density in each governorate. While some governorates like Jericho, the Jordan Valley, and </w:t>
      </w:r>
      <w:proofErr w:type="spellStart"/>
      <w:r w:rsidRPr="00166368">
        <w:rPr>
          <w:rFonts w:asciiTheme="majorBidi" w:hAnsiTheme="majorBidi" w:cstheme="majorBidi"/>
          <w:sz w:val="26"/>
          <w:szCs w:val="26"/>
        </w:rPr>
        <w:t>Tulkarm</w:t>
      </w:r>
      <w:proofErr w:type="spellEnd"/>
      <w:r w:rsidRPr="00166368">
        <w:rPr>
          <w:rFonts w:asciiTheme="majorBidi" w:hAnsiTheme="majorBidi" w:cstheme="majorBidi"/>
          <w:sz w:val="26"/>
          <w:szCs w:val="26"/>
        </w:rPr>
        <w:t xml:space="preserve"> have an abundance of local water resources, governorates such as Hebron, Bethlehem, and Ramallah rely heavily on water purchased from Israel to meet their water supply needs. It is noteworthy that the cost of producing water from local resources varies according to production costs, with the cost of locally sourced water being lower than the cost of water purchased from Israeli companies. This also leads to price disparities between governorates. The average cost of purchasing and producing a cubic meter of water is 3.2 shekels/m³, which </w:t>
      </w:r>
      <w:proofErr w:type="gramStart"/>
      <w:r w:rsidRPr="00166368">
        <w:rPr>
          <w:rFonts w:asciiTheme="majorBidi" w:hAnsiTheme="majorBidi" w:cstheme="majorBidi"/>
          <w:sz w:val="26"/>
          <w:szCs w:val="26"/>
        </w:rPr>
        <w:t>is sold</w:t>
      </w:r>
      <w:proofErr w:type="gramEnd"/>
      <w:r w:rsidRPr="00166368">
        <w:rPr>
          <w:rFonts w:asciiTheme="majorBidi" w:hAnsiTheme="majorBidi" w:cstheme="majorBidi"/>
          <w:sz w:val="26"/>
          <w:szCs w:val="26"/>
        </w:rPr>
        <w:t xml:space="preserve"> to local authorities at an average of 2.4 shekels/m³, reflecting a government subsidy of 0.8 shekels/m³.</w:t>
      </w:r>
    </w:p>
    <w:p w14:paraId="2D7C8775" w14:textId="69354EFB" w:rsidR="0036680F" w:rsidRDefault="0036680F" w:rsidP="000115F6">
      <w:pPr>
        <w:bidi w:val="0"/>
        <w:jc w:val="both"/>
        <w:rPr>
          <w:rFonts w:asciiTheme="majorBidi" w:hAnsiTheme="majorBidi" w:cstheme="majorBidi"/>
          <w:sz w:val="26"/>
          <w:szCs w:val="26"/>
        </w:rPr>
      </w:pPr>
      <w:r w:rsidRPr="00166368">
        <w:rPr>
          <w:rFonts w:asciiTheme="majorBidi" w:hAnsiTheme="majorBidi" w:cstheme="majorBidi"/>
          <w:sz w:val="26"/>
          <w:szCs w:val="26"/>
        </w:rPr>
        <w:t xml:space="preserve">Achieving fairness in the distribution of water among </w:t>
      </w:r>
      <w:r w:rsidR="000115F6" w:rsidRPr="00166368">
        <w:rPr>
          <w:rFonts w:asciiTheme="majorBidi" w:hAnsiTheme="majorBidi" w:cstheme="majorBidi"/>
          <w:sz w:val="26"/>
          <w:szCs w:val="26"/>
        </w:rPr>
        <w:t>local communities</w:t>
      </w:r>
      <w:r w:rsidRPr="00166368">
        <w:rPr>
          <w:rFonts w:asciiTheme="majorBidi" w:hAnsiTheme="majorBidi" w:cstheme="majorBidi"/>
          <w:sz w:val="26"/>
          <w:szCs w:val="26"/>
        </w:rPr>
        <w:t xml:space="preserve"> in different governorates remains a major challenge for the State of Palestine, due to </w:t>
      </w:r>
      <w:r w:rsidR="000115F6" w:rsidRPr="00166368">
        <w:rPr>
          <w:rFonts w:asciiTheme="majorBidi" w:hAnsiTheme="majorBidi" w:cstheme="majorBidi"/>
          <w:sz w:val="26"/>
          <w:szCs w:val="26"/>
        </w:rPr>
        <w:t xml:space="preserve">the </w:t>
      </w:r>
      <w:r w:rsidRPr="00166368">
        <w:rPr>
          <w:rFonts w:asciiTheme="majorBidi" w:hAnsiTheme="majorBidi" w:cstheme="majorBidi"/>
          <w:sz w:val="26"/>
          <w:szCs w:val="26"/>
        </w:rPr>
        <w:t xml:space="preserve">Israeli occupation policies and its control over </w:t>
      </w:r>
      <w:r w:rsidR="000115F6" w:rsidRPr="00166368">
        <w:rPr>
          <w:rFonts w:asciiTheme="majorBidi" w:hAnsiTheme="majorBidi" w:cstheme="majorBidi"/>
          <w:sz w:val="26"/>
          <w:szCs w:val="26"/>
        </w:rPr>
        <w:t xml:space="preserve">the </w:t>
      </w:r>
      <w:r w:rsidRPr="00166368">
        <w:rPr>
          <w:rFonts w:asciiTheme="majorBidi" w:hAnsiTheme="majorBidi" w:cstheme="majorBidi"/>
          <w:sz w:val="26"/>
          <w:szCs w:val="26"/>
        </w:rPr>
        <w:t>Palestinian lands. These conditions limit the potential for developing an integrated water system that ensures fairness in the management and distribution of water resources. Additionally, the Palestinian government faces the challenge of rising debt owed by local authorities, which reached over 1.8 billion dollars by the end of 2024.</w:t>
      </w:r>
    </w:p>
    <w:p w14:paraId="3D23D856" w14:textId="77777777" w:rsidR="00166368" w:rsidRPr="00166368" w:rsidRDefault="00166368" w:rsidP="00166368">
      <w:pPr>
        <w:bidi w:val="0"/>
        <w:jc w:val="both"/>
        <w:rPr>
          <w:rFonts w:asciiTheme="majorBidi" w:hAnsiTheme="majorBidi" w:cstheme="majorBidi"/>
          <w:sz w:val="26"/>
          <w:szCs w:val="26"/>
        </w:rPr>
      </w:pPr>
      <w:bookmarkStart w:id="0" w:name="_GoBack"/>
      <w:bookmarkEnd w:id="0"/>
    </w:p>
    <w:p w14:paraId="1524A80D" w14:textId="77777777" w:rsidR="00A2279B" w:rsidRPr="00D6381B" w:rsidRDefault="00A2279B" w:rsidP="00A2279B">
      <w:pPr>
        <w:autoSpaceDE w:val="0"/>
        <w:autoSpaceDN w:val="0"/>
        <w:bidi w:val="0"/>
        <w:adjustRightInd w:val="0"/>
        <w:jc w:val="both"/>
        <w:rPr>
          <w:rFonts w:asciiTheme="majorBidi" w:hAnsiTheme="majorBidi" w:cstheme="majorBidi"/>
          <w:sz w:val="22"/>
          <w:szCs w:val="22"/>
        </w:rPr>
      </w:pPr>
    </w:p>
    <w:p w14:paraId="3F58D906" w14:textId="1B45C8D7" w:rsidR="00805C10" w:rsidRPr="00D6381B" w:rsidRDefault="00DB75FC" w:rsidP="000115F6">
      <w:pPr>
        <w:bidi w:val="0"/>
        <w:jc w:val="both"/>
        <w:rPr>
          <w:rFonts w:asciiTheme="majorBidi" w:hAnsiTheme="majorBidi" w:cstheme="majorBidi"/>
          <w:b/>
          <w:bCs/>
          <w:sz w:val="22"/>
          <w:szCs w:val="22"/>
        </w:rPr>
      </w:pPr>
      <w:r w:rsidRPr="00D6381B">
        <w:rPr>
          <w:rFonts w:asciiTheme="majorBidi" w:hAnsiTheme="majorBidi" w:cstheme="majorBidi"/>
          <w:b/>
          <w:bCs/>
          <w:sz w:val="22"/>
          <w:szCs w:val="22"/>
        </w:rPr>
        <w:t>Note:</w:t>
      </w:r>
      <w:r w:rsidR="00805C10" w:rsidRPr="00D6381B">
        <w:rPr>
          <w:rFonts w:asciiTheme="majorBidi" w:hAnsiTheme="majorBidi" w:cstheme="majorBidi"/>
          <w:b/>
          <w:bCs/>
          <w:sz w:val="22"/>
          <w:szCs w:val="22"/>
        </w:rPr>
        <w:t xml:space="preserve"> Data </w:t>
      </w:r>
      <w:r w:rsidR="0072389E" w:rsidRPr="00D6381B">
        <w:rPr>
          <w:rFonts w:asciiTheme="majorBidi" w:hAnsiTheme="majorBidi" w:cstheme="majorBidi"/>
          <w:b/>
          <w:bCs/>
          <w:sz w:val="22"/>
          <w:szCs w:val="22"/>
        </w:rPr>
        <w:t>mentioned</w:t>
      </w:r>
      <w:r w:rsidR="00291394" w:rsidRPr="00D6381B">
        <w:rPr>
          <w:rFonts w:asciiTheme="majorBidi" w:hAnsiTheme="majorBidi" w:cstheme="majorBidi"/>
          <w:b/>
          <w:bCs/>
          <w:sz w:val="22"/>
          <w:szCs w:val="22"/>
        </w:rPr>
        <w:t xml:space="preserve"> in </w:t>
      </w:r>
      <w:r w:rsidR="00727E54" w:rsidRPr="00D6381B">
        <w:rPr>
          <w:rFonts w:asciiTheme="majorBidi" w:hAnsiTheme="majorBidi" w:cstheme="majorBidi"/>
          <w:b/>
          <w:bCs/>
          <w:sz w:val="22"/>
          <w:szCs w:val="22"/>
        </w:rPr>
        <w:t xml:space="preserve">this </w:t>
      </w:r>
      <w:r w:rsidR="00291394" w:rsidRPr="00D6381B">
        <w:rPr>
          <w:rFonts w:asciiTheme="majorBidi" w:hAnsiTheme="majorBidi" w:cstheme="majorBidi"/>
          <w:b/>
          <w:bCs/>
          <w:sz w:val="22"/>
          <w:szCs w:val="22"/>
        </w:rPr>
        <w:t xml:space="preserve">press release </w:t>
      </w:r>
      <w:r w:rsidR="007D4675" w:rsidRPr="00D6381B">
        <w:rPr>
          <w:rFonts w:asciiTheme="majorBidi" w:hAnsiTheme="majorBidi" w:cstheme="majorBidi"/>
          <w:b/>
          <w:bCs/>
          <w:sz w:val="22"/>
          <w:szCs w:val="22"/>
        </w:rPr>
        <w:t xml:space="preserve">exclude those parts of </w:t>
      </w:r>
      <w:r w:rsidR="0061028A" w:rsidRPr="00D6381B">
        <w:rPr>
          <w:rFonts w:asciiTheme="majorBidi" w:hAnsiTheme="majorBidi" w:cstheme="majorBidi"/>
          <w:b/>
          <w:bCs/>
          <w:sz w:val="22"/>
          <w:szCs w:val="22"/>
        </w:rPr>
        <w:t>Jerusalem, which</w:t>
      </w:r>
      <w:r w:rsidR="007D4675" w:rsidRPr="00D6381B">
        <w:rPr>
          <w:rFonts w:asciiTheme="majorBidi" w:hAnsiTheme="majorBidi" w:cstheme="majorBidi"/>
          <w:b/>
          <w:bCs/>
          <w:sz w:val="22"/>
          <w:szCs w:val="22"/>
        </w:rPr>
        <w:t xml:space="preserve"> </w:t>
      </w:r>
      <w:proofErr w:type="gramStart"/>
      <w:r w:rsidR="007D4675" w:rsidRPr="00D6381B">
        <w:rPr>
          <w:rFonts w:asciiTheme="majorBidi" w:hAnsiTheme="majorBidi" w:cstheme="majorBidi"/>
          <w:b/>
          <w:bCs/>
          <w:sz w:val="22"/>
          <w:szCs w:val="22"/>
        </w:rPr>
        <w:t>were annexed</w:t>
      </w:r>
      <w:proofErr w:type="gramEnd"/>
      <w:r w:rsidR="007D4675" w:rsidRPr="00D6381B">
        <w:rPr>
          <w:rFonts w:asciiTheme="majorBidi" w:hAnsiTheme="majorBidi" w:cstheme="majorBidi"/>
          <w:b/>
          <w:bCs/>
          <w:sz w:val="22"/>
          <w:szCs w:val="22"/>
        </w:rPr>
        <w:t xml:space="preserve"> by </w:t>
      </w:r>
      <w:r w:rsidR="00CD2B9F" w:rsidRPr="00D6381B">
        <w:rPr>
          <w:rFonts w:asciiTheme="majorBidi" w:hAnsiTheme="majorBidi" w:cstheme="majorBidi"/>
          <w:b/>
          <w:bCs/>
          <w:sz w:val="22"/>
          <w:szCs w:val="22"/>
        </w:rPr>
        <w:t xml:space="preserve">the </w:t>
      </w:r>
      <w:r w:rsidR="007D4675" w:rsidRPr="00D6381B">
        <w:rPr>
          <w:rFonts w:asciiTheme="majorBidi" w:hAnsiTheme="majorBidi" w:cstheme="majorBidi"/>
          <w:b/>
          <w:bCs/>
          <w:sz w:val="22"/>
          <w:szCs w:val="22"/>
        </w:rPr>
        <w:t xml:space="preserve">Israeli </w:t>
      </w:r>
      <w:r w:rsidR="00E23BA1" w:rsidRPr="00D6381B">
        <w:rPr>
          <w:rFonts w:asciiTheme="majorBidi" w:hAnsiTheme="majorBidi" w:cstheme="majorBidi"/>
          <w:b/>
          <w:bCs/>
          <w:sz w:val="22"/>
          <w:szCs w:val="22"/>
        </w:rPr>
        <w:t xml:space="preserve">occupation </w:t>
      </w:r>
      <w:r w:rsidR="007D4675" w:rsidRPr="00D6381B">
        <w:rPr>
          <w:rFonts w:asciiTheme="majorBidi" w:hAnsiTheme="majorBidi" w:cstheme="majorBidi"/>
          <w:b/>
          <w:bCs/>
          <w:sz w:val="22"/>
          <w:szCs w:val="22"/>
        </w:rPr>
        <w:t>in 1967.</w:t>
      </w:r>
    </w:p>
    <w:p w14:paraId="67161905" w14:textId="1800A7DE" w:rsidR="00810DA7" w:rsidRPr="00D6381B" w:rsidRDefault="00810DA7" w:rsidP="00E35D79">
      <w:pPr>
        <w:shd w:val="clear" w:color="auto" w:fill="FFFFFF" w:themeFill="background1"/>
        <w:bidi w:val="0"/>
        <w:ind w:hanging="142"/>
        <w:rPr>
          <w:rFonts w:asciiTheme="majorBidi" w:hAnsiTheme="majorBidi" w:cstheme="majorBidi"/>
          <w:sz w:val="22"/>
          <w:szCs w:val="22"/>
          <w:lang w:eastAsia="en-US"/>
        </w:rPr>
      </w:pPr>
    </w:p>
    <w:p w14:paraId="0E390A04" w14:textId="77777777" w:rsidR="008A6767" w:rsidRPr="00D6381B" w:rsidRDefault="008A6767" w:rsidP="00E35D79">
      <w:pPr>
        <w:autoSpaceDE w:val="0"/>
        <w:autoSpaceDN w:val="0"/>
        <w:bidi w:val="0"/>
        <w:adjustRightInd w:val="0"/>
        <w:rPr>
          <w:rFonts w:asciiTheme="majorBidi" w:hAnsiTheme="majorBidi" w:cstheme="majorBidi"/>
          <w:sz w:val="22"/>
          <w:szCs w:val="22"/>
          <w:rtl/>
        </w:rPr>
      </w:pPr>
    </w:p>
    <w:sectPr w:rsidR="008A6767" w:rsidRPr="00D6381B" w:rsidSect="00166368">
      <w:type w:val="continuous"/>
      <w:pgSz w:w="11906" w:h="16838" w:code="9"/>
      <w:pgMar w:top="1418" w:right="1133" w:bottom="1418" w:left="1170" w:header="709" w:footer="709" w:gutter="0"/>
      <w:cols w:space="47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E1DFE" w14:textId="77777777" w:rsidR="00752042" w:rsidRDefault="00752042">
      <w:r>
        <w:separator/>
      </w:r>
    </w:p>
  </w:endnote>
  <w:endnote w:type="continuationSeparator" w:id="0">
    <w:p w14:paraId="3B5E2F96" w14:textId="77777777" w:rsidR="00752042" w:rsidRDefault="0075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3D84A" w14:textId="77777777" w:rsidR="00752042" w:rsidRDefault="00752042">
      <w:r>
        <w:separator/>
      </w:r>
    </w:p>
  </w:footnote>
  <w:footnote w:type="continuationSeparator" w:id="0">
    <w:p w14:paraId="5ABC9C64" w14:textId="77777777" w:rsidR="00752042" w:rsidRDefault="00752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36BE7"/>
    <w:multiLevelType w:val="hybridMultilevel"/>
    <w:tmpl w:val="C72E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7268E"/>
    <w:multiLevelType w:val="hybridMultilevel"/>
    <w:tmpl w:val="C29672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3B70FE7"/>
    <w:multiLevelType w:val="hybridMultilevel"/>
    <w:tmpl w:val="03AC3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81"/>
    <w:rsid w:val="00002968"/>
    <w:rsid w:val="00004FC0"/>
    <w:rsid w:val="000115F6"/>
    <w:rsid w:val="000150E2"/>
    <w:rsid w:val="0001583B"/>
    <w:rsid w:val="00020026"/>
    <w:rsid w:val="00030FB5"/>
    <w:rsid w:val="00032A47"/>
    <w:rsid w:val="000367A9"/>
    <w:rsid w:val="00036E67"/>
    <w:rsid w:val="00042DAB"/>
    <w:rsid w:val="00042E4E"/>
    <w:rsid w:val="00053F0F"/>
    <w:rsid w:val="000574B2"/>
    <w:rsid w:val="00057FD8"/>
    <w:rsid w:val="000624E2"/>
    <w:rsid w:val="00062F11"/>
    <w:rsid w:val="00065C1F"/>
    <w:rsid w:val="00065E2F"/>
    <w:rsid w:val="000812FC"/>
    <w:rsid w:val="00095BFD"/>
    <w:rsid w:val="0009792A"/>
    <w:rsid w:val="000A2F70"/>
    <w:rsid w:val="000A581F"/>
    <w:rsid w:val="000A68B0"/>
    <w:rsid w:val="000A6973"/>
    <w:rsid w:val="000B552A"/>
    <w:rsid w:val="000B5C54"/>
    <w:rsid w:val="000D0751"/>
    <w:rsid w:val="000D0E3D"/>
    <w:rsid w:val="000D2960"/>
    <w:rsid w:val="000D4B50"/>
    <w:rsid w:val="000D5C06"/>
    <w:rsid w:val="000D6341"/>
    <w:rsid w:val="000E1CED"/>
    <w:rsid w:val="000E307E"/>
    <w:rsid w:val="000E3113"/>
    <w:rsid w:val="000E4084"/>
    <w:rsid w:val="000E76B5"/>
    <w:rsid w:val="000F3AC8"/>
    <w:rsid w:val="000F43B7"/>
    <w:rsid w:val="000F6FD5"/>
    <w:rsid w:val="000F742B"/>
    <w:rsid w:val="001023CE"/>
    <w:rsid w:val="00104D89"/>
    <w:rsid w:val="001050B5"/>
    <w:rsid w:val="0011181B"/>
    <w:rsid w:val="00112158"/>
    <w:rsid w:val="00113C5C"/>
    <w:rsid w:val="00115A84"/>
    <w:rsid w:val="00115CE9"/>
    <w:rsid w:val="00117135"/>
    <w:rsid w:val="00123AC3"/>
    <w:rsid w:val="0012653F"/>
    <w:rsid w:val="001269F0"/>
    <w:rsid w:val="00130D76"/>
    <w:rsid w:val="001312AA"/>
    <w:rsid w:val="00131377"/>
    <w:rsid w:val="00134E3D"/>
    <w:rsid w:val="00145DBC"/>
    <w:rsid w:val="00150457"/>
    <w:rsid w:val="00150ABA"/>
    <w:rsid w:val="0015126B"/>
    <w:rsid w:val="0016186C"/>
    <w:rsid w:val="00162256"/>
    <w:rsid w:val="00164DCA"/>
    <w:rsid w:val="00165B29"/>
    <w:rsid w:val="00166344"/>
    <w:rsid w:val="00166368"/>
    <w:rsid w:val="00166692"/>
    <w:rsid w:val="00166FDF"/>
    <w:rsid w:val="001745FD"/>
    <w:rsid w:val="001754CD"/>
    <w:rsid w:val="00177F10"/>
    <w:rsid w:val="001815CF"/>
    <w:rsid w:val="00182C46"/>
    <w:rsid w:val="00184902"/>
    <w:rsid w:val="001856AA"/>
    <w:rsid w:val="0018757A"/>
    <w:rsid w:val="001909A9"/>
    <w:rsid w:val="00191BFF"/>
    <w:rsid w:val="00197732"/>
    <w:rsid w:val="001A0D0C"/>
    <w:rsid w:val="001A12AB"/>
    <w:rsid w:val="001A16F7"/>
    <w:rsid w:val="001A1ECB"/>
    <w:rsid w:val="001A2959"/>
    <w:rsid w:val="001B0C8D"/>
    <w:rsid w:val="001B0FE6"/>
    <w:rsid w:val="001B12BE"/>
    <w:rsid w:val="001B26C1"/>
    <w:rsid w:val="001B286A"/>
    <w:rsid w:val="001B2AD4"/>
    <w:rsid w:val="001B3733"/>
    <w:rsid w:val="001B684A"/>
    <w:rsid w:val="001C43C9"/>
    <w:rsid w:val="001C451F"/>
    <w:rsid w:val="001C4ACE"/>
    <w:rsid w:val="001D20D0"/>
    <w:rsid w:val="001D2DCA"/>
    <w:rsid w:val="001D7683"/>
    <w:rsid w:val="001E28B5"/>
    <w:rsid w:val="001E4A9B"/>
    <w:rsid w:val="001E6E8C"/>
    <w:rsid w:val="001E7C82"/>
    <w:rsid w:val="001F1296"/>
    <w:rsid w:val="001F25F8"/>
    <w:rsid w:val="00205B1E"/>
    <w:rsid w:val="00205EB7"/>
    <w:rsid w:val="00206A80"/>
    <w:rsid w:val="002076C3"/>
    <w:rsid w:val="0021221E"/>
    <w:rsid w:val="0021673A"/>
    <w:rsid w:val="002316A2"/>
    <w:rsid w:val="00232172"/>
    <w:rsid w:val="002348E6"/>
    <w:rsid w:val="00242580"/>
    <w:rsid w:val="002435A3"/>
    <w:rsid w:val="00243CC3"/>
    <w:rsid w:val="00246341"/>
    <w:rsid w:val="00247649"/>
    <w:rsid w:val="00247744"/>
    <w:rsid w:val="00251985"/>
    <w:rsid w:val="002530A4"/>
    <w:rsid w:val="00254525"/>
    <w:rsid w:val="00255BEA"/>
    <w:rsid w:val="002660BE"/>
    <w:rsid w:val="002666CA"/>
    <w:rsid w:val="00271E44"/>
    <w:rsid w:val="00271F65"/>
    <w:rsid w:val="002724A0"/>
    <w:rsid w:val="00272A24"/>
    <w:rsid w:val="00274808"/>
    <w:rsid w:val="00275E8E"/>
    <w:rsid w:val="0027762C"/>
    <w:rsid w:val="002822E4"/>
    <w:rsid w:val="002856DA"/>
    <w:rsid w:val="0029020F"/>
    <w:rsid w:val="00291394"/>
    <w:rsid w:val="00291763"/>
    <w:rsid w:val="00295DFA"/>
    <w:rsid w:val="00296E24"/>
    <w:rsid w:val="0029774F"/>
    <w:rsid w:val="002A2F23"/>
    <w:rsid w:val="002A4D57"/>
    <w:rsid w:val="002B09E2"/>
    <w:rsid w:val="002B283F"/>
    <w:rsid w:val="002B2BF8"/>
    <w:rsid w:val="002B39BE"/>
    <w:rsid w:val="002B4586"/>
    <w:rsid w:val="002C032D"/>
    <w:rsid w:val="002C0F82"/>
    <w:rsid w:val="002C704E"/>
    <w:rsid w:val="002D083D"/>
    <w:rsid w:val="002D0DA3"/>
    <w:rsid w:val="002D1775"/>
    <w:rsid w:val="002D1A50"/>
    <w:rsid w:val="002D288C"/>
    <w:rsid w:val="002D33E0"/>
    <w:rsid w:val="002D7305"/>
    <w:rsid w:val="002E2372"/>
    <w:rsid w:val="002E2928"/>
    <w:rsid w:val="002E3D11"/>
    <w:rsid w:val="002E4C46"/>
    <w:rsid w:val="002E4F8E"/>
    <w:rsid w:val="002E579B"/>
    <w:rsid w:val="002F001B"/>
    <w:rsid w:val="002F0F74"/>
    <w:rsid w:val="002F12B3"/>
    <w:rsid w:val="002F18F7"/>
    <w:rsid w:val="002F1C58"/>
    <w:rsid w:val="002F3CAF"/>
    <w:rsid w:val="00301FFA"/>
    <w:rsid w:val="00302F8F"/>
    <w:rsid w:val="00312602"/>
    <w:rsid w:val="00313E5D"/>
    <w:rsid w:val="00314CBE"/>
    <w:rsid w:val="00323FD9"/>
    <w:rsid w:val="00324091"/>
    <w:rsid w:val="00325301"/>
    <w:rsid w:val="00327270"/>
    <w:rsid w:val="0033077C"/>
    <w:rsid w:val="003317BE"/>
    <w:rsid w:val="003335A6"/>
    <w:rsid w:val="00334EB3"/>
    <w:rsid w:val="00337CC7"/>
    <w:rsid w:val="00342E67"/>
    <w:rsid w:val="003465A7"/>
    <w:rsid w:val="003506FC"/>
    <w:rsid w:val="00354341"/>
    <w:rsid w:val="00354AAC"/>
    <w:rsid w:val="00357CC1"/>
    <w:rsid w:val="0036680F"/>
    <w:rsid w:val="00370D7D"/>
    <w:rsid w:val="00372814"/>
    <w:rsid w:val="00373B7C"/>
    <w:rsid w:val="00380626"/>
    <w:rsid w:val="003809F1"/>
    <w:rsid w:val="00380ABB"/>
    <w:rsid w:val="00382442"/>
    <w:rsid w:val="00385209"/>
    <w:rsid w:val="0039718B"/>
    <w:rsid w:val="003A40E2"/>
    <w:rsid w:val="003A555E"/>
    <w:rsid w:val="003B2A59"/>
    <w:rsid w:val="003C10A1"/>
    <w:rsid w:val="003D2B15"/>
    <w:rsid w:val="003D3F6E"/>
    <w:rsid w:val="003D632D"/>
    <w:rsid w:val="003E57EA"/>
    <w:rsid w:val="003F0D70"/>
    <w:rsid w:val="003F371A"/>
    <w:rsid w:val="003F6144"/>
    <w:rsid w:val="003F65C7"/>
    <w:rsid w:val="004000F0"/>
    <w:rsid w:val="00400978"/>
    <w:rsid w:val="0040360E"/>
    <w:rsid w:val="00404D6A"/>
    <w:rsid w:val="00405946"/>
    <w:rsid w:val="00411DD4"/>
    <w:rsid w:val="00412C7F"/>
    <w:rsid w:val="00412CD0"/>
    <w:rsid w:val="00417DC5"/>
    <w:rsid w:val="00420063"/>
    <w:rsid w:val="004218A5"/>
    <w:rsid w:val="00426732"/>
    <w:rsid w:val="00432EA8"/>
    <w:rsid w:val="00435D67"/>
    <w:rsid w:val="004379F3"/>
    <w:rsid w:val="00440796"/>
    <w:rsid w:val="0044092E"/>
    <w:rsid w:val="00447D4D"/>
    <w:rsid w:val="004515DF"/>
    <w:rsid w:val="0045216E"/>
    <w:rsid w:val="004527B1"/>
    <w:rsid w:val="00460C24"/>
    <w:rsid w:val="004700A4"/>
    <w:rsid w:val="00470AD2"/>
    <w:rsid w:val="00476AF3"/>
    <w:rsid w:val="004807B6"/>
    <w:rsid w:val="00482E05"/>
    <w:rsid w:val="004836EF"/>
    <w:rsid w:val="00483868"/>
    <w:rsid w:val="00486743"/>
    <w:rsid w:val="00490934"/>
    <w:rsid w:val="00491913"/>
    <w:rsid w:val="00493AC3"/>
    <w:rsid w:val="00494027"/>
    <w:rsid w:val="004951F8"/>
    <w:rsid w:val="004972DB"/>
    <w:rsid w:val="004A0DDF"/>
    <w:rsid w:val="004A0F6B"/>
    <w:rsid w:val="004A4055"/>
    <w:rsid w:val="004A5553"/>
    <w:rsid w:val="004A7A5C"/>
    <w:rsid w:val="004C46F2"/>
    <w:rsid w:val="004C56DD"/>
    <w:rsid w:val="004F244B"/>
    <w:rsid w:val="004F46A4"/>
    <w:rsid w:val="004F57D2"/>
    <w:rsid w:val="004F7D91"/>
    <w:rsid w:val="00505539"/>
    <w:rsid w:val="005056BD"/>
    <w:rsid w:val="005101D0"/>
    <w:rsid w:val="00510A5A"/>
    <w:rsid w:val="00513539"/>
    <w:rsid w:val="005174B3"/>
    <w:rsid w:val="00525481"/>
    <w:rsid w:val="00525EF7"/>
    <w:rsid w:val="00531208"/>
    <w:rsid w:val="00531831"/>
    <w:rsid w:val="00535970"/>
    <w:rsid w:val="00545FBB"/>
    <w:rsid w:val="00553BF7"/>
    <w:rsid w:val="00553E3E"/>
    <w:rsid w:val="005562EA"/>
    <w:rsid w:val="005623D3"/>
    <w:rsid w:val="005703EC"/>
    <w:rsid w:val="00570628"/>
    <w:rsid w:val="00572B59"/>
    <w:rsid w:val="00573C65"/>
    <w:rsid w:val="005746D3"/>
    <w:rsid w:val="00574927"/>
    <w:rsid w:val="00576729"/>
    <w:rsid w:val="005776B0"/>
    <w:rsid w:val="00580968"/>
    <w:rsid w:val="00586AFF"/>
    <w:rsid w:val="00592540"/>
    <w:rsid w:val="00593675"/>
    <w:rsid w:val="005956C9"/>
    <w:rsid w:val="005973E7"/>
    <w:rsid w:val="005A334A"/>
    <w:rsid w:val="005A665D"/>
    <w:rsid w:val="005A6BDF"/>
    <w:rsid w:val="005B1F83"/>
    <w:rsid w:val="005B5259"/>
    <w:rsid w:val="005B7E0F"/>
    <w:rsid w:val="005C132A"/>
    <w:rsid w:val="005C357E"/>
    <w:rsid w:val="005C5C70"/>
    <w:rsid w:val="005D2D54"/>
    <w:rsid w:val="005D53A1"/>
    <w:rsid w:val="005E26A0"/>
    <w:rsid w:val="005E5402"/>
    <w:rsid w:val="005F2DBF"/>
    <w:rsid w:val="005F412D"/>
    <w:rsid w:val="005F4532"/>
    <w:rsid w:val="005F5A35"/>
    <w:rsid w:val="006035AC"/>
    <w:rsid w:val="006043F2"/>
    <w:rsid w:val="00606DAF"/>
    <w:rsid w:val="006072FB"/>
    <w:rsid w:val="0061028A"/>
    <w:rsid w:val="006115EC"/>
    <w:rsid w:val="00613D54"/>
    <w:rsid w:val="006151FC"/>
    <w:rsid w:val="006218C5"/>
    <w:rsid w:val="00624925"/>
    <w:rsid w:val="00624B66"/>
    <w:rsid w:val="00624B9F"/>
    <w:rsid w:val="00632CE3"/>
    <w:rsid w:val="00633BCF"/>
    <w:rsid w:val="00633FDE"/>
    <w:rsid w:val="006409F3"/>
    <w:rsid w:val="00642670"/>
    <w:rsid w:val="00642F4B"/>
    <w:rsid w:val="00643586"/>
    <w:rsid w:val="0064694C"/>
    <w:rsid w:val="00646CAB"/>
    <w:rsid w:val="006478E9"/>
    <w:rsid w:val="006514C6"/>
    <w:rsid w:val="00663FB8"/>
    <w:rsid w:val="00671785"/>
    <w:rsid w:val="006753BD"/>
    <w:rsid w:val="00676666"/>
    <w:rsid w:val="006847E0"/>
    <w:rsid w:val="00685BB0"/>
    <w:rsid w:val="006960FC"/>
    <w:rsid w:val="006A5529"/>
    <w:rsid w:val="006A62D9"/>
    <w:rsid w:val="006B04DD"/>
    <w:rsid w:val="006B1D22"/>
    <w:rsid w:val="006B6FAB"/>
    <w:rsid w:val="006C116A"/>
    <w:rsid w:val="006C5A6D"/>
    <w:rsid w:val="006C6B30"/>
    <w:rsid w:val="006D5036"/>
    <w:rsid w:val="006D6114"/>
    <w:rsid w:val="006E196A"/>
    <w:rsid w:val="006F2C30"/>
    <w:rsid w:val="006F4894"/>
    <w:rsid w:val="00702B4F"/>
    <w:rsid w:val="00704576"/>
    <w:rsid w:val="00705351"/>
    <w:rsid w:val="00705C49"/>
    <w:rsid w:val="0070688B"/>
    <w:rsid w:val="00706AD8"/>
    <w:rsid w:val="00707E4F"/>
    <w:rsid w:val="00707F5E"/>
    <w:rsid w:val="00710C67"/>
    <w:rsid w:val="0071777F"/>
    <w:rsid w:val="00720E3F"/>
    <w:rsid w:val="0072389E"/>
    <w:rsid w:val="007243CB"/>
    <w:rsid w:val="00727E54"/>
    <w:rsid w:val="007358EC"/>
    <w:rsid w:val="0073613C"/>
    <w:rsid w:val="0073618B"/>
    <w:rsid w:val="00736334"/>
    <w:rsid w:val="00741AF8"/>
    <w:rsid w:val="007432AB"/>
    <w:rsid w:val="00752042"/>
    <w:rsid w:val="00753741"/>
    <w:rsid w:val="00754295"/>
    <w:rsid w:val="00754BCD"/>
    <w:rsid w:val="00761547"/>
    <w:rsid w:val="0076211C"/>
    <w:rsid w:val="0076318F"/>
    <w:rsid w:val="00771A44"/>
    <w:rsid w:val="007731A5"/>
    <w:rsid w:val="00775950"/>
    <w:rsid w:val="00780057"/>
    <w:rsid w:val="0078650A"/>
    <w:rsid w:val="00794A19"/>
    <w:rsid w:val="00795EF1"/>
    <w:rsid w:val="007A22CC"/>
    <w:rsid w:val="007A28CA"/>
    <w:rsid w:val="007A2AA7"/>
    <w:rsid w:val="007A38CD"/>
    <w:rsid w:val="007A50E8"/>
    <w:rsid w:val="007A565A"/>
    <w:rsid w:val="007A6DDA"/>
    <w:rsid w:val="007B06D1"/>
    <w:rsid w:val="007B67F8"/>
    <w:rsid w:val="007B73FF"/>
    <w:rsid w:val="007C3D56"/>
    <w:rsid w:val="007C64C3"/>
    <w:rsid w:val="007C663F"/>
    <w:rsid w:val="007C7251"/>
    <w:rsid w:val="007D08F9"/>
    <w:rsid w:val="007D37D3"/>
    <w:rsid w:val="007D3DE0"/>
    <w:rsid w:val="007D4675"/>
    <w:rsid w:val="007D77BF"/>
    <w:rsid w:val="007E2DE9"/>
    <w:rsid w:val="007E49D6"/>
    <w:rsid w:val="007E4F28"/>
    <w:rsid w:val="007E5BC6"/>
    <w:rsid w:val="007E7858"/>
    <w:rsid w:val="007F0436"/>
    <w:rsid w:val="007F3202"/>
    <w:rsid w:val="00801441"/>
    <w:rsid w:val="00801DE5"/>
    <w:rsid w:val="00804DCA"/>
    <w:rsid w:val="00805C10"/>
    <w:rsid w:val="008068A5"/>
    <w:rsid w:val="00807734"/>
    <w:rsid w:val="00810225"/>
    <w:rsid w:val="008108A6"/>
    <w:rsid w:val="00810DA7"/>
    <w:rsid w:val="00810FBA"/>
    <w:rsid w:val="00813272"/>
    <w:rsid w:val="008158B4"/>
    <w:rsid w:val="00815D4E"/>
    <w:rsid w:val="00823F43"/>
    <w:rsid w:val="00826743"/>
    <w:rsid w:val="0082702A"/>
    <w:rsid w:val="00830C6C"/>
    <w:rsid w:val="00831CD7"/>
    <w:rsid w:val="00831E51"/>
    <w:rsid w:val="008327B6"/>
    <w:rsid w:val="00835CDE"/>
    <w:rsid w:val="0083647D"/>
    <w:rsid w:val="00861803"/>
    <w:rsid w:val="00862633"/>
    <w:rsid w:val="0086311B"/>
    <w:rsid w:val="0087248F"/>
    <w:rsid w:val="008733D2"/>
    <w:rsid w:val="00876964"/>
    <w:rsid w:val="00876965"/>
    <w:rsid w:val="008776B2"/>
    <w:rsid w:val="00880B32"/>
    <w:rsid w:val="00880C5B"/>
    <w:rsid w:val="008870F0"/>
    <w:rsid w:val="00896A2B"/>
    <w:rsid w:val="008A1118"/>
    <w:rsid w:val="008A244F"/>
    <w:rsid w:val="008A3E2E"/>
    <w:rsid w:val="008A3FAE"/>
    <w:rsid w:val="008A6767"/>
    <w:rsid w:val="008B4BEF"/>
    <w:rsid w:val="008B70C7"/>
    <w:rsid w:val="008C0C67"/>
    <w:rsid w:val="008C4633"/>
    <w:rsid w:val="008C65AE"/>
    <w:rsid w:val="008D0013"/>
    <w:rsid w:val="008D05F1"/>
    <w:rsid w:val="008D501D"/>
    <w:rsid w:val="008E5E7E"/>
    <w:rsid w:val="008E7D8E"/>
    <w:rsid w:val="008F0800"/>
    <w:rsid w:val="008F3614"/>
    <w:rsid w:val="00900366"/>
    <w:rsid w:val="00901A28"/>
    <w:rsid w:val="00903A74"/>
    <w:rsid w:val="0090496A"/>
    <w:rsid w:val="0091600D"/>
    <w:rsid w:val="00916071"/>
    <w:rsid w:val="0092104D"/>
    <w:rsid w:val="00922FD0"/>
    <w:rsid w:val="009243FF"/>
    <w:rsid w:val="00924D64"/>
    <w:rsid w:val="009254E5"/>
    <w:rsid w:val="00926526"/>
    <w:rsid w:val="0092703F"/>
    <w:rsid w:val="0093107C"/>
    <w:rsid w:val="00934534"/>
    <w:rsid w:val="009369DA"/>
    <w:rsid w:val="00937F7F"/>
    <w:rsid w:val="009405AC"/>
    <w:rsid w:val="00944A59"/>
    <w:rsid w:val="00945CE7"/>
    <w:rsid w:val="00945F60"/>
    <w:rsid w:val="009538E6"/>
    <w:rsid w:val="0095391A"/>
    <w:rsid w:val="00956DE2"/>
    <w:rsid w:val="00962E8C"/>
    <w:rsid w:val="00964735"/>
    <w:rsid w:val="00970F94"/>
    <w:rsid w:val="00973ABF"/>
    <w:rsid w:val="00976661"/>
    <w:rsid w:val="009823D6"/>
    <w:rsid w:val="009824AC"/>
    <w:rsid w:val="00982538"/>
    <w:rsid w:val="00994BA2"/>
    <w:rsid w:val="00997216"/>
    <w:rsid w:val="009A022A"/>
    <w:rsid w:val="009A0A91"/>
    <w:rsid w:val="009A2876"/>
    <w:rsid w:val="009A5283"/>
    <w:rsid w:val="009A699B"/>
    <w:rsid w:val="009B09A7"/>
    <w:rsid w:val="009B6968"/>
    <w:rsid w:val="009C0398"/>
    <w:rsid w:val="009C0E22"/>
    <w:rsid w:val="009D38F8"/>
    <w:rsid w:val="009D4E24"/>
    <w:rsid w:val="009D53F6"/>
    <w:rsid w:val="009D5F92"/>
    <w:rsid w:val="009D774F"/>
    <w:rsid w:val="009E09C7"/>
    <w:rsid w:val="009E4190"/>
    <w:rsid w:val="009E48F8"/>
    <w:rsid w:val="009E6F48"/>
    <w:rsid w:val="009F2BB5"/>
    <w:rsid w:val="009F4791"/>
    <w:rsid w:val="009F6248"/>
    <w:rsid w:val="009F6B84"/>
    <w:rsid w:val="00A02811"/>
    <w:rsid w:val="00A10614"/>
    <w:rsid w:val="00A130C7"/>
    <w:rsid w:val="00A14F10"/>
    <w:rsid w:val="00A154DF"/>
    <w:rsid w:val="00A21958"/>
    <w:rsid w:val="00A21D5C"/>
    <w:rsid w:val="00A2279B"/>
    <w:rsid w:val="00A22D53"/>
    <w:rsid w:val="00A24C5B"/>
    <w:rsid w:val="00A2509A"/>
    <w:rsid w:val="00A264BA"/>
    <w:rsid w:val="00A304FB"/>
    <w:rsid w:val="00A4021B"/>
    <w:rsid w:val="00A42501"/>
    <w:rsid w:val="00A44DC1"/>
    <w:rsid w:val="00A45A87"/>
    <w:rsid w:val="00A45FCD"/>
    <w:rsid w:val="00A47AD7"/>
    <w:rsid w:val="00A47EB7"/>
    <w:rsid w:val="00A50BAF"/>
    <w:rsid w:val="00A5190A"/>
    <w:rsid w:val="00A53698"/>
    <w:rsid w:val="00A70212"/>
    <w:rsid w:val="00A70306"/>
    <w:rsid w:val="00A71120"/>
    <w:rsid w:val="00A72EC0"/>
    <w:rsid w:val="00A76E75"/>
    <w:rsid w:val="00A77790"/>
    <w:rsid w:val="00A84A82"/>
    <w:rsid w:val="00A87FBF"/>
    <w:rsid w:val="00A90338"/>
    <w:rsid w:val="00A936F6"/>
    <w:rsid w:val="00A94CBE"/>
    <w:rsid w:val="00A979AD"/>
    <w:rsid w:val="00AA1F94"/>
    <w:rsid w:val="00AA7EE1"/>
    <w:rsid w:val="00AB0659"/>
    <w:rsid w:val="00AB2C67"/>
    <w:rsid w:val="00AB64E0"/>
    <w:rsid w:val="00AC0309"/>
    <w:rsid w:val="00AC177F"/>
    <w:rsid w:val="00AD032C"/>
    <w:rsid w:val="00AD0722"/>
    <w:rsid w:val="00AD0C0E"/>
    <w:rsid w:val="00AD40C1"/>
    <w:rsid w:val="00AD64B2"/>
    <w:rsid w:val="00AE0B25"/>
    <w:rsid w:val="00AF00CE"/>
    <w:rsid w:val="00AF2369"/>
    <w:rsid w:val="00AF3B55"/>
    <w:rsid w:val="00AF7B8F"/>
    <w:rsid w:val="00B00296"/>
    <w:rsid w:val="00B00C59"/>
    <w:rsid w:val="00B03E63"/>
    <w:rsid w:val="00B118FB"/>
    <w:rsid w:val="00B17572"/>
    <w:rsid w:val="00B20558"/>
    <w:rsid w:val="00B214DA"/>
    <w:rsid w:val="00B224F6"/>
    <w:rsid w:val="00B2780D"/>
    <w:rsid w:val="00B31747"/>
    <w:rsid w:val="00B33D54"/>
    <w:rsid w:val="00B353B0"/>
    <w:rsid w:val="00B37BEF"/>
    <w:rsid w:val="00B46002"/>
    <w:rsid w:val="00B46187"/>
    <w:rsid w:val="00B46E5F"/>
    <w:rsid w:val="00B50B6D"/>
    <w:rsid w:val="00B518E4"/>
    <w:rsid w:val="00B56E71"/>
    <w:rsid w:val="00B576DA"/>
    <w:rsid w:val="00B63580"/>
    <w:rsid w:val="00B663A8"/>
    <w:rsid w:val="00B74C8A"/>
    <w:rsid w:val="00B765B5"/>
    <w:rsid w:val="00B828E4"/>
    <w:rsid w:val="00B83679"/>
    <w:rsid w:val="00B840E6"/>
    <w:rsid w:val="00B85EBE"/>
    <w:rsid w:val="00B86509"/>
    <w:rsid w:val="00B96E4B"/>
    <w:rsid w:val="00BA08B2"/>
    <w:rsid w:val="00BA6AB1"/>
    <w:rsid w:val="00BB3FCB"/>
    <w:rsid w:val="00BB43D5"/>
    <w:rsid w:val="00BB5F7C"/>
    <w:rsid w:val="00BC2530"/>
    <w:rsid w:val="00BC6F63"/>
    <w:rsid w:val="00BD4A16"/>
    <w:rsid w:val="00BD5EAB"/>
    <w:rsid w:val="00BD60C4"/>
    <w:rsid w:val="00BD694E"/>
    <w:rsid w:val="00BD7522"/>
    <w:rsid w:val="00BE0B79"/>
    <w:rsid w:val="00BE1C11"/>
    <w:rsid w:val="00BE26A8"/>
    <w:rsid w:val="00BE5B55"/>
    <w:rsid w:val="00BE7234"/>
    <w:rsid w:val="00BF0173"/>
    <w:rsid w:val="00BF4FAC"/>
    <w:rsid w:val="00BF7C88"/>
    <w:rsid w:val="00C005BC"/>
    <w:rsid w:val="00C006F3"/>
    <w:rsid w:val="00C00FD9"/>
    <w:rsid w:val="00C01987"/>
    <w:rsid w:val="00C13157"/>
    <w:rsid w:val="00C16CF8"/>
    <w:rsid w:val="00C174BD"/>
    <w:rsid w:val="00C22B84"/>
    <w:rsid w:val="00C24734"/>
    <w:rsid w:val="00C25EB8"/>
    <w:rsid w:val="00C26788"/>
    <w:rsid w:val="00C27340"/>
    <w:rsid w:val="00C3222D"/>
    <w:rsid w:val="00C358A0"/>
    <w:rsid w:val="00C406CE"/>
    <w:rsid w:val="00C43BAB"/>
    <w:rsid w:val="00C46BF4"/>
    <w:rsid w:val="00C46DD8"/>
    <w:rsid w:val="00C46FFA"/>
    <w:rsid w:val="00C551B2"/>
    <w:rsid w:val="00C5724D"/>
    <w:rsid w:val="00C618DA"/>
    <w:rsid w:val="00C641BA"/>
    <w:rsid w:val="00C71783"/>
    <w:rsid w:val="00C71F7E"/>
    <w:rsid w:val="00C72E44"/>
    <w:rsid w:val="00C85E01"/>
    <w:rsid w:val="00C870B6"/>
    <w:rsid w:val="00C91F4D"/>
    <w:rsid w:val="00C93B4D"/>
    <w:rsid w:val="00C93BC6"/>
    <w:rsid w:val="00C941CA"/>
    <w:rsid w:val="00C94DD5"/>
    <w:rsid w:val="00C94F25"/>
    <w:rsid w:val="00C97F2E"/>
    <w:rsid w:val="00C97FB5"/>
    <w:rsid w:val="00CA0FFD"/>
    <w:rsid w:val="00CA1394"/>
    <w:rsid w:val="00CA1785"/>
    <w:rsid w:val="00CA36B2"/>
    <w:rsid w:val="00CA51D3"/>
    <w:rsid w:val="00CB54FD"/>
    <w:rsid w:val="00CC7E37"/>
    <w:rsid w:val="00CD09EF"/>
    <w:rsid w:val="00CD1446"/>
    <w:rsid w:val="00CD14C1"/>
    <w:rsid w:val="00CD2B9F"/>
    <w:rsid w:val="00CD7529"/>
    <w:rsid w:val="00CD776B"/>
    <w:rsid w:val="00CE14F1"/>
    <w:rsid w:val="00CE5C72"/>
    <w:rsid w:val="00CF21FF"/>
    <w:rsid w:val="00CF5C55"/>
    <w:rsid w:val="00D0216C"/>
    <w:rsid w:val="00D049B6"/>
    <w:rsid w:val="00D0600B"/>
    <w:rsid w:val="00D06C7A"/>
    <w:rsid w:val="00D0768C"/>
    <w:rsid w:val="00D10BA8"/>
    <w:rsid w:val="00D11C3F"/>
    <w:rsid w:val="00D13834"/>
    <w:rsid w:val="00D22A64"/>
    <w:rsid w:val="00D23580"/>
    <w:rsid w:val="00D2358A"/>
    <w:rsid w:val="00D26937"/>
    <w:rsid w:val="00D31D03"/>
    <w:rsid w:val="00D35195"/>
    <w:rsid w:val="00D36A25"/>
    <w:rsid w:val="00D42FC5"/>
    <w:rsid w:val="00D4308A"/>
    <w:rsid w:val="00D458AF"/>
    <w:rsid w:val="00D474B6"/>
    <w:rsid w:val="00D475BB"/>
    <w:rsid w:val="00D47B81"/>
    <w:rsid w:val="00D6381B"/>
    <w:rsid w:val="00D64CEC"/>
    <w:rsid w:val="00D6545A"/>
    <w:rsid w:val="00D7321D"/>
    <w:rsid w:val="00D7618D"/>
    <w:rsid w:val="00D77FF3"/>
    <w:rsid w:val="00D91CA5"/>
    <w:rsid w:val="00D92066"/>
    <w:rsid w:val="00D951CB"/>
    <w:rsid w:val="00D9622F"/>
    <w:rsid w:val="00DA332F"/>
    <w:rsid w:val="00DA53CC"/>
    <w:rsid w:val="00DB3947"/>
    <w:rsid w:val="00DB48DD"/>
    <w:rsid w:val="00DB5234"/>
    <w:rsid w:val="00DB75FC"/>
    <w:rsid w:val="00DC2821"/>
    <w:rsid w:val="00DC2C93"/>
    <w:rsid w:val="00DC4A0B"/>
    <w:rsid w:val="00DC5423"/>
    <w:rsid w:val="00DC54EA"/>
    <w:rsid w:val="00DC6E7E"/>
    <w:rsid w:val="00DD1A64"/>
    <w:rsid w:val="00DD2677"/>
    <w:rsid w:val="00DD6A39"/>
    <w:rsid w:val="00DE0E79"/>
    <w:rsid w:val="00DE6834"/>
    <w:rsid w:val="00DE6D24"/>
    <w:rsid w:val="00DF20BA"/>
    <w:rsid w:val="00DF26AB"/>
    <w:rsid w:val="00DF4983"/>
    <w:rsid w:val="00DF5897"/>
    <w:rsid w:val="00DF5E3C"/>
    <w:rsid w:val="00E01026"/>
    <w:rsid w:val="00E01309"/>
    <w:rsid w:val="00E020E7"/>
    <w:rsid w:val="00E03F7F"/>
    <w:rsid w:val="00E169DE"/>
    <w:rsid w:val="00E2176C"/>
    <w:rsid w:val="00E235C3"/>
    <w:rsid w:val="00E238DB"/>
    <w:rsid w:val="00E23BA1"/>
    <w:rsid w:val="00E25B48"/>
    <w:rsid w:val="00E26FAE"/>
    <w:rsid w:val="00E27204"/>
    <w:rsid w:val="00E30DE3"/>
    <w:rsid w:val="00E35077"/>
    <w:rsid w:val="00E35D79"/>
    <w:rsid w:val="00E366BD"/>
    <w:rsid w:val="00E41954"/>
    <w:rsid w:val="00E4357C"/>
    <w:rsid w:val="00E44417"/>
    <w:rsid w:val="00E52123"/>
    <w:rsid w:val="00E55985"/>
    <w:rsid w:val="00E65E20"/>
    <w:rsid w:val="00E81ED8"/>
    <w:rsid w:val="00E83623"/>
    <w:rsid w:val="00E84719"/>
    <w:rsid w:val="00E85D42"/>
    <w:rsid w:val="00E86065"/>
    <w:rsid w:val="00E86749"/>
    <w:rsid w:val="00E90133"/>
    <w:rsid w:val="00E91A31"/>
    <w:rsid w:val="00E93B39"/>
    <w:rsid w:val="00E960B9"/>
    <w:rsid w:val="00E965D0"/>
    <w:rsid w:val="00E9691F"/>
    <w:rsid w:val="00E979D8"/>
    <w:rsid w:val="00EA16C2"/>
    <w:rsid w:val="00EA2F6B"/>
    <w:rsid w:val="00EB07A5"/>
    <w:rsid w:val="00EB33B1"/>
    <w:rsid w:val="00EC0267"/>
    <w:rsid w:val="00EC08EF"/>
    <w:rsid w:val="00EC63E5"/>
    <w:rsid w:val="00ED2E4C"/>
    <w:rsid w:val="00ED45F8"/>
    <w:rsid w:val="00ED4ED0"/>
    <w:rsid w:val="00ED5168"/>
    <w:rsid w:val="00ED59F4"/>
    <w:rsid w:val="00ED6E14"/>
    <w:rsid w:val="00ED7117"/>
    <w:rsid w:val="00ED719C"/>
    <w:rsid w:val="00EE0BA7"/>
    <w:rsid w:val="00EE2848"/>
    <w:rsid w:val="00EE3D3C"/>
    <w:rsid w:val="00EE6901"/>
    <w:rsid w:val="00EF4C09"/>
    <w:rsid w:val="00F06470"/>
    <w:rsid w:val="00F13185"/>
    <w:rsid w:val="00F160EE"/>
    <w:rsid w:val="00F1789B"/>
    <w:rsid w:val="00F23816"/>
    <w:rsid w:val="00F26CCD"/>
    <w:rsid w:val="00F32978"/>
    <w:rsid w:val="00F351FC"/>
    <w:rsid w:val="00F36331"/>
    <w:rsid w:val="00F405A5"/>
    <w:rsid w:val="00F45BA0"/>
    <w:rsid w:val="00F45BBB"/>
    <w:rsid w:val="00F50DB8"/>
    <w:rsid w:val="00F54745"/>
    <w:rsid w:val="00F55813"/>
    <w:rsid w:val="00F56545"/>
    <w:rsid w:val="00F57927"/>
    <w:rsid w:val="00F60379"/>
    <w:rsid w:val="00F625C2"/>
    <w:rsid w:val="00F710E6"/>
    <w:rsid w:val="00F80210"/>
    <w:rsid w:val="00F81E06"/>
    <w:rsid w:val="00F86882"/>
    <w:rsid w:val="00F86F2E"/>
    <w:rsid w:val="00F91213"/>
    <w:rsid w:val="00F96084"/>
    <w:rsid w:val="00F9677E"/>
    <w:rsid w:val="00F96E93"/>
    <w:rsid w:val="00F979CD"/>
    <w:rsid w:val="00FA130B"/>
    <w:rsid w:val="00FB1785"/>
    <w:rsid w:val="00FB1A5D"/>
    <w:rsid w:val="00FB1B63"/>
    <w:rsid w:val="00FB796E"/>
    <w:rsid w:val="00FC51AA"/>
    <w:rsid w:val="00FC531D"/>
    <w:rsid w:val="00FC5F9E"/>
    <w:rsid w:val="00FD1BC5"/>
    <w:rsid w:val="00FD1E4B"/>
    <w:rsid w:val="00FD4BFA"/>
    <w:rsid w:val="00FD4C8B"/>
    <w:rsid w:val="00FD4E59"/>
    <w:rsid w:val="00FD562D"/>
    <w:rsid w:val="00FE4480"/>
    <w:rsid w:val="00FE58CC"/>
    <w:rsid w:val="00FF3BD6"/>
    <w:rsid w:val="00FF6901"/>
    <w:rsid w:val="00FF756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2BD17"/>
  <w15:docId w15:val="{2D82E1A5-DFE5-426A-8D97-54B26C63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9BE"/>
    <w:pPr>
      <w:bidi/>
    </w:pPr>
    <w:rPr>
      <w:sz w:val="24"/>
      <w:szCs w:val="24"/>
      <w:lang w:eastAsia="ar-SA"/>
    </w:rPr>
  </w:style>
  <w:style w:type="paragraph" w:styleId="Heading1">
    <w:name w:val="heading 1"/>
    <w:basedOn w:val="Normal"/>
    <w:next w:val="Normal"/>
    <w:qFormat/>
    <w:rsid w:val="002B39BE"/>
    <w:pPr>
      <w:keepNext/>
      <w:jc w:val="right"/>
      <w:outlineLvl w:val="0"/>
    </w:pPr>
    <w:rPr>
      <w:b/>
      <w:bCs/>
      <w:sz w:val="20"/>
      <w:szCs w:val="20"/>
    </w:rPr>
  </w:style>
  <w:style w:type="paragraph" w:styleId="Heading2">
    <w:name w:val="heading 2"/>
    <w:basedOn w:val="Normal"/>
    <w:next w:val="Normal"/>
    <w:qFormat/>
    <w:rsid w:val="002B39BE"/>
    <w:pPr>
      <w:keepNext/>
      <w:bidi w:val="0"/>
      <w:jc w:val="both"/>
      <w:outlineLvl w:val="1"/>
    </w:pPr>
    <w:rPr>
      <w:b/>
      <w:bCs/>
    </w:rPr>
  </w:style>
  <w:style w:type="paragraph" w:styleId="Heading3">
    <w:name w:val="heading 3"/>
    <w:basedOn w:val="Normal"/>
    <w:next w:val="Normal"/>
    <w:qFormat/>
    <w:rsid w:val="002B39BE"/>
    <w:pPr>
      <w:keepNext/>
      <w:bidi w:val="0"/>
      <w:jc w:val="center"/>
      <w:outlineLvl w:val="2"/>
    </w:pPr>
    <w:rPr>
      <w:b/>
      <w:bCs/>
    </w:rPr>
  </w:style>
  <w:style w:type="paragraph" w:styleId="Heading4">
    <w:name w:val="heading 4"/>
    <w:basedOn w:val="Normal"/>
    <w:next w:val="Normal"/>
    <w:qFormat/>
    <w:rsid w:val="002B39BE"/>
    <w:pPr>
      <w:keepNext/>
      <w:bidi w:val="0"/>
      <w:spacing w:before="120" w:after="120"/>
      <w:ind w:left="58"/>
      <w:outlineLvl w:val="3"/>
    </w:pPr>
    <w:rPr>
      <w:rFonts w:cs="Simplified Arabic"/>
      <w:b/>
      <w:bCs/>
      <w:sz w:val="17"/>
      <w:szCs w:val="17"/>
    </w:rPr>
  </w:style>
  <w:style w:type="paragraph" w:styleId="Heading5">
    <w:name w:val="heading 5"/>
    <w:basedOn w:val="Normal"/>
    <w:next w:val="Normal"/>
    <w:qFormat/>
    <w:rsid w:val="002B39BE"/>
    <w:pPr>
      <w:keepNext/>
      <w:jc w:val="center"/>
      <w:outlineLvl w:val="4"/>
    </w:pPr>
    <w:rPr>
      <w:rFonts w:ascii="Arial" w:hAnsi="Arial" w:cs="Simplified Arabic"/>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B39BE"/>
    <w:pPr>
      <w:jc w:val="right"/>
    </w:pPr>
  </w:style>
  <w:style w:type="paragraph" w:styleId="NormalWeb">
    <w:name w:val="Normal (Web)"/>
    <w:basedOn w:val="Normal"/>
    <w:uiPriority w:val="99"/>
    <w:unhideWhenUsed/>
    <w:rsid w:val="002B39BE"/>
    <w:pPr>
      <w:bidi w:val="0"/>
      <w:spacing w:before="100" w:beforeAutospacing="1" w:after="100" w:afterAutospacing="1"/>
    </w:pPr>
    <w:rPr>
      <w:lang w:eastAsia="en-US"/>
    </w:rPr>
  </w:style>
  <w:style w:type="character" w:customStyle="1" w:styleId="shorttext">
    <w:name w:val="short_text"/>
    <w:basedOn w:val="DefaultParagraphFont"/>
    <w:rsid w:val="002B39BE"/>
  </w:style>
  <w:style w:type="paragraph" w:styleId="BodyText2">
    <w:name w:val="Body Text 2"/>
    <w:basedOn w:val="Normal"/>
    <w:semiHidden/>
    <w:rsid w:val="002B39BE"/>
    <w:pPr>
      <w:bidi w:val="0"/>
      <w:jc w:val="lowKashida"/>
      <w:textAlignment w:val="top"/>
    </w:pPr>
  </w:style>
  <w:style w:type="character" w:customStyle="1" w:styleId="5Char">
    <w:name w:val="عنوان 5 Char"/>
    <w:basedOn w:val="DefaultParagraphFont"/>
    <w:rsid w:val="002B39BE"/>
    <w:rPr>
      <w:rFonts w:ascii="Arial" w:hAnsi="Arial" w:cs="Simplified Arabic"/>
      <w:b/>
      <w:bCs/>
      <w:sz w:val="18"/>
      <w:szCs w:val="18"/>
      <w:lang w:eastAsia="ar-SA"/>
    </w:rPr>
  </w:style>
  <w:style w:type="paragraph" w:styleId="Header">
    <w:name w:val="header"/>
    <w:basedOn w:val="Normal"/>
    <w:link w:val="HeaderChar"/>
    <w:unhideWhenUsed/>
    <w:rsid w:val="002B39BE"/>
    <w:pPr>
      <w:tabs>
        <w:tab w:val="center" w:pos="4513"/>
        <w:tab w:val="right" w:pos="9026"/>
      </w:tabs>
    </w:pPr>
  </w:style>
  <w:style w:type="character" w:customStyle="1" w:styleId="Char">
    <w:name w:val="رأس صفحة Char"/>
    <w:basedOn w:val="DefaultParagraphFont"/>
    <w:semiHidden/>
    <w:rsid w:val="002B39BE"/>
    <w:rPr>
      <w:sz w:val="24"/>
      <w:szCs w:val="24"/>
      <w:lang w:eastAsia="ar-SA"/>
    </w:rPr>
  </w:style>
  <w:style w:type="paragraph" w:styleId="Footer">
    <w:name w:val="footer"/>
    <w:basedOn w:val="Normal"/>
    <w:unhideWhenUsed/>
    <w:rsid w:val="002B39BE"/>
    <w:pPr>
      <w:tabs>
        <w:tab w:val="center" w:pos="4513"/>
        <w:tab w:val="right" w:pos="9026"/>
      </w:tabs>
    </w:pPr>
  </w:style>
  <w:style w:type="character" w:customStyle="1" w:styleId="Char0">
    <w:name w:val="تذييل صفحة Char"/>
    <w:basedOn w:val="DefaultParagraphFont"/>
    <w:rsid w:val="002B39BE"/>
    <w:rPr>
      <w:sz w:val="24"/>
      <w:szCs w:val="24"/>
      <w:lang w:eastAsia="ar-SA"/>
    </w:rPr>
  </w:style>
  <w:style w:type="paragraph" w:styleId="BodyText3">
    <w:name w:val="Body Text 3"/>
    <w:basedOn w:val="Normal"/>
    <w:semiHidden/>
    <w:rsid w:val="002B39BE"/>
    <w:pPr>
      <w:bidi w:val="0"/>
      <w:jc w:val="both"/>
      <w:textAlignment w:val="top"/>
    </w:pPr>
    <w:rPr>
      <w:b/>
      <w:bCs/>
      <w:sz w:val="20"/>
      <w:szCs w:val="20"/>
    </w:rPr>
  </w:style>
  <w:style w:type="paragraph" w:styleId="BalloonText">
    <w:name w:val="Balloon Text"/>
    <w:basedOn w:val="Normal"/>
    <w:semiHidden/>
    <w:unhideWhenUsed/>
    <w:rsid w:val="002B39BE"/>
    <w:rPr>
      <w:rFonts w:ascii="Tahoma" w:hAnsi="Tahoma" w:cs="Tahoma"/>
      <w:sz w:val="16"/>
      <w:szCs w:val="16"/>
    </w:rPr>
  </w:style>
  <w:style w:type="character" w:customStyle="1" w:styleId="BalloonTextChar">
    <w:name w:val="Balloon Text Char"/>
    <w:basedOn w:val="DefaultParagraphFont"/>
    <w:semiHidden/>
    <w:rsid w:val="002B39BE"/>
    <w:rPr>
      <w:rFonts w:ascii="Tahoma" w:hAnsi="Tahoma" w:cs="Tahoma"/>
      <w:sz w:val="16"/>
      <w:szCs w:val="16"/>
      <w:lang w:eastAsia="ar-SA"/>
    </w:rPr>
  </w:style>
  <w:style w:type="character" w:customStyle="1" w:styleId="hps">
    <w:name w:val="hps"/>
    <w:basedOn w:val="DefaultParagraphFont"/>
    <w:rsid w:val="00CA1394"/>
  </w:style>
  <w:style w:type="paragraph" w:styleId="ListParagraph">
    <w:name w:val="List Paragraph"/>
    <w:basedOn w:val="Normal"/>
    <w:uiPriority w:val="34"/>
    <w:qFormat/>
    <w:rsid w:val="00926526"/>
    <w:pPr>
      <w:ind w:left="720"/>
      <w:contextualSpacing/>
    </w:pPr>
  </w:style>
  <w:style w:type="character" w:styleId="Hyperlink">
    <w:name w:val="Hyperlink"/>
    <w:basedOn w:val="DefaultParagraphFont"/>
    <w:uiPriority w:val="99"/>
    <w:unhideWhenUsed/>
    <w:rsid w:val="00B118FB"/>
    <w:rPr>
      <w:color w:val="0000FF" w:themeColor="hyperlink"/>
      <w:u w:val="single"/>
    </w:rPr>
  </w:style>
  <w:style w:type="character" w:customStyle="1" w:styleId="HeaderChar">
    <w:name w:val="Header Char"/>
    <w:basedOn w:val="DefaultParagraphFont"/>
    <w:link w:val="Header"/>
    <w:rsid w:val="00EC08EF"/>
    <w:rPr>
      <w:sz w:val="24"/>
      <w:szCs w:val="24"/>
      <w:lang w:eastAsia="ar-SA"/>
    </w:rPr>
  </w:style>
  <w:style w:type="table" w:styleId="TableGrid">
    <w:name w:val="Table Grid"/>
    <w:basedOn w:val="TableNormal"/>
    <w:uiPriority w:val="59"/>
    <w:rsid w:val="00EC08E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4791"/>
    <w:rPr>
      <w:sz w:val="16"/>
      <w:szCs w:val="16"/>
    </w:rPr>
  </w:style>
  <w:style w:type="paragraph" w:styleId="CommentText">
    <w:name w:val="annotation text"/>
    <w:basedOn w:val="Normal"/>
    <w:link w:val="CommentTextChar"/>
    <w:uiPriority w:val="99"/>
    <w:semiHidden/>
    <w:unhideWhenUsed/>
    <w:rsid w:val="009F4791"/>
    <w:rPr>
      <w:sz w:val="20"/>
      <w:szCs w:val="20"/>
    </w:rPr>
  </w:style>
  <w:style w:type="character" w:customStyle="1" w:styleId="CommentTextChar">
    <w:name w:val="Comment Text Char"/>
    <w:basedOn w:val="DefaultParagraphFont"/>
    <w:link w:val="CommentText"/>
    <w:uiPriority w:val="99"/>
    <w:semiHidden/>
    <w:rsid w:val="009F4791"/>
    <w:rPr>
      <w:lang w:eastAsia="ar-SA"/>
    </w:rPr>
  </w:style>
  <w:style w:type="paragraph" w:styleId="CommentSubject">
    <w:name w:val="annotation subject"/>
    <w:basedOn w:val="CommentText"/>
    <w:next w:val="CommentText"/>
    <w:link w:val="CommentSubjectChar"/>
    <w:uiPriority w:val="99"/>
    <w:semiHidden/>
    <w:unhideWhenUsed/>
    <w:rsid w:val="009F4791"/>
    <w:rPr>
      <w:b/>
      <w:bCs/>
    </w:rPr>
  </w:style>
  <w:style w:type="character" w:customStyle="1" w:styleId="CommentSubjectChar">
    <w:name w:val="Comment Subject Char"/>
    <w:basedOn w:val="CommentTextChar"/>
    <w:link w:val="CommentSubject"/>
    <w:uiPriority w:val="99"/>
    <w:semiHidden/>
    <w:rsid w:val="009F4791"/>
    <w:rPr>
      <w:b/>
      <w:bCs/>
      <w:lang w:eastAsia="ar-SA"/>
    </w:rPr>
  </w:style>
  <w:style w:type="paragraph" w:styleId="Revision">
    <w:name w:val="Revision"/>
    <w:hidden/>
    <w:uiPriority w:val="99"/>
    <w:semiHidden/>
    <w:rsid w:val="00C870B6"/>
    <w:rPr>
      <w:sz w:val="24"/>
      <w:szCs w:val="24"/>
      <w:lang w:eastAsia="ar-SA"/>
    </w:rPr>
  </w:style>
  <w:style w:type="paragraph" w:styleId="Title">
    <w:name w:val="Title"/>
    <w:basedOn w:val="Normal"/>
    <w:link w:val="TitleChar"/>
    <w:uiPriority w:val="99"/>
    <w:qFormat/>
    <w:rsid w:val="0009792A"/>
    <w:pPr>
      <w:bidi w:val="0"/>
      <w:jc w:val="center"/>
    </w:pPr>
    <w:rPr>
      <w:rFonts w:cs="Traditional Arabic"/>
      <w:b/>
      <w:bCs/>
      <w:sz w:val="28"/>
      <w:szCs w:val="20"/>
      <w:lang w:eastAsia="en-US"/>
    </w:rPr>
  </w:style>
  <w:style w:type="character" w:customStyle="1" w:styleId="TitleChar">
    <w:name w:val="Title Char"/>
    <w:basedOn w:val="DefaultParagraphFont"/>
    <w:link w:val="Title"/>
    <w:uiPriority w:val="99"/>
    <w:rsid w:val="0009792A"/>
    <w:rPr>
      <w:rFonts w:cs="Traditional Arabic"/>
      <w:b/>
      <w:bCs/>
      <w:sz w:val="28"/>
    </w:rPr>
  </w:style>
  <w:style w:type="paragraph" w:styleId="HTMLPreformatted">
    <w:name w:val="HTML Preformatted"/>
    <w:basedOn w:val="Normal"/>
    <w:link w:val="HTMLPreformattedChar"/>
    <w:uiPriority w:val="99"/>
    <w:semiHidden/>
    <w:unhideWhenUsed/>
    <w:rsid w:val="00836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83647D"/>
    <w:rPr>
      <w:rFonts w:ascii="Courier New" w:hAnsi="Courier New" w:cs="Courier New"/>
    </w:rPr>
  </w:style>
  <w:style w:type="paragraph" w:customStyle="1" w:styleId="xl37">
    <w:name w:val="xl37"/>
    <w:basedOn w:val="Normal"/>
    <w:rsid w:val="00134E3D"/>
    <w:pPr>
      <w:pBdr>
        <w:bottom w:val="single" w:sz="4" w:space="0" w:color="auto"/>
      </w:pBdr>
      <w:bidi w:val="0"/>
      <w:spacing w:before="100" w:beforeAutospacing="1" w:after="100" w:afterAutospacing="1"/>
      <w:textAlignment w:val="center"/>
    </w:pPr>
    <w:rPr>
      <w:sz w:val="14"/>
      <w:szCs w:val="14"/>
      <w:lang w:eastAsia="en-US"/>
    </w:rPr>
  </w:style>
  <w:style w:type="paragraph" w:customStyle="1" w:styleId="xl41">
    <w:name w:val="xl41"/>
    <w:basedOn w:val="Normal"/>
    <w:rsid w:val="00134E3D"/>
    <w:pPr>
      <w:pBdr>
        <w:bottom w:val="double" w:sz="6" w:space="0" w:color="auto"/>
      </w:pBdr>
      <w:bidi w:val="0"/>
      <w:spacing w:before="100" w:beforeAutospacing="1" w:after="100" w:afterAutospacing="1"/>
      <w:jc w:val="center"/>
      <w:textAlignment w:val="center"/>
    </w:pPr>
    <w:rPr>
      <w:b/>
      <w:bCs/>
      <w:sz w:val="14"/>
      <w:szCs w:val="14"/>
      <w:lang w:eastAsia="en-US"/>
    </w:rPr>
  </w:style>
  <w:style w:type="character" w:styleId="Strong">
    <w:name w:val="Strong"/>
    <w:basedOn w:val="DefaultParagraphFont"/>
    <w:uiPriority w:val="22"/>
    <w:qFormat/>
    <w:rsid w:val="00CD09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4849">
      <w:bodyDiv w:val="1"/>
      <w:marLeft w:val="0"/>
      <w:marRight w:val="0"/>
      <w:marTop w:val="0"/>
      <w:marBottom w:val="0"/>
      <w:divBdr>
        <w:top w:val="none" w:sz="0" w:space="0" w:color="auto"/>
        <w:left w:val="none" w:sz="0" w:space="0" w:color="auto"/>
        <w:bottom w:val="none" w:sz="0" w:space="0" w:color="auto"/>
        <w:right w:val="none" w:sz="0" w:space="0" w:color="auto"/>
      </w:divBdr>
      <w:divsChild>
        <w:div w:id="2053192311">
          <w:marLeft w:val="0"/>
          <w:marRight w:val="0"/>
          <w:marTop w:val="0"/>
          <w:marBottom w:val="0"/>
          <w:divBdr>
            <w:top w:val="none" w:sz="0" w:space="0" w:color="auto"/>
            <w:left w:val="none" w:sz="0" w:space="0" w:color="auto"/>
            <w:bottom w:val="none" w:sz="0" w:space="0" w:color="auto"/>
            <w:right w:val="none" w:sz="0" w:space="0" w:color="auto"/>
          </w:divBdr>
          <w:divsChild>
            <w:div w:id="601306783">
              <w:marLeft w:val="0"/>
              <w:marRight w:val="0"/>
              <w:marTop w:val="0"/>
              <w:marBottom w:val="0"/>
              <w:divBdr>
                <w:top w:val="none" w:sz="0" w:space="0" w:color="auto"/>
                <w:left w:val="none" w:sz="0" w:space="0" w:color="auto"/>
                <w:bottom w:val="none" w:sz="0" w:space="0" w:color="auto"/>
                <w:right w:val="none" w:sz="0" w:space="0" w:color="auto"/>
              </w:divBdr>
              <w:divsChild>
                <w:div w:id="1076364075">
                  <w:marLeft w:val="0"/>
                  <w:marRight w:val="0"/>
                  <w:marTop w:val="0"/>
                  <w:marBottom w:val="0"/>
                  <w:divBdr>
                    <w:top w:val="none" w:sz="0" w:space="0" w:color="auto"/>
                    <w:left w:val="none" w:sz="0" w:space="0" w:color="auto"/>
                    <w:bottom w:val="none" w:sz="0" w:space="0" w:color="auto"/>
                    <w:right w:val="none" w:sz="0" w:space="0" w:color="auto"/>
                  </w:divBdr>
                  <w:divsChild>
                    <w:div w:id="1137602499">
                      <w:marLeft w:val="0"/>
                      <w:marRight w:val="0"/>
                      <w:marTop w:val="0"/>
                      <w:marBottom w:val="0"/>
                      <w:divBdr>
                        <w:top w:val="none" w:sz="0" w:space="0" w:color="auto"/>
                        <w:left w:val="none" w:sz="0" w:space="0" w:color="auto"/>
                        <w:bottom w:val="none" w:sz="0" w:space="0" w:color="auto"/>
                        <w:right w:val="none" w:sz="0" w:space="0" w:color="auto"/>
                      </w:divBdr>
                      <w:divsChild>
                        <w:div w:id="11527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16633">
      <w:bodyDiv w:val="1"/>
      <w:marLeft w:val="0"/>
      <w:marRight w:val="0"/>
      <w:marTop w:val="0"/>
      <w:marBottom w:val="0"/>
      <w:divBdr>
        <w:top w:val="none" w:sz="0" w:space="0" w:color="auto"/>
        <w:left w:val="none" w:sz="0" w:space="0" w:color="auto"/>
        <w:bottom w:val="none" w:sz="0" w:space="0" w:color="auto"/>
        <w:right w:val="none" w:sz="0" w:space="0" w:color="auto"/>
      </w:divBdr>
    </w:div>
    <w:div w:id="216667270">
      <w:bodyDiv w:val="1"/>
      <w:marLeft w:val="0"/>
      <w:marRight w:val="0"/>
      <w:marTop w:val="0"/>
      <w:marBottom w:val="0"/>
      <w:divBdr>
        <w:top w:val="none" w:sz="0" w:space="0" w:color="auto"/>
        <w:left w:val="none" w:sz="0" w:space="0" w:color="auto"/>
        <w:bottom w:val="none" w:sz="0" w:space="0" w:color="auto"/>
        <w:right w:val="none" w:sz="0" w:space="0" w:color="auto"/>
      </w:divBdr>
    </w:div>
    <w:div w:id="789587988">
      <w:bodyDiv w:val="1"/>
      <w:marLeft w:val="0"/>
      <w:marRight w:val="0"/>
      <w:marTop w:val="0"/>
      <w:marBottom w:val="0"/>
      <w:divBdr>
        <w:top w:val="none" w:sz="0" w:space="0" w:color="auto"/>
        <w:left w:val="none" w:sz="0" w:space="0" w:color="auto"/>
        <w:bottom w:val="none" w:sz="0" w:space="0" w:color="auto"/>
        <w:right w:val="none" w:sz="0" w:space="0" w:color="auto"/>
      </w:divBdr>
    </w:div>
    <w:div w:id="884367750">
      <w:bodyDiv w:val="1"/>
      <w:marLeft w:val="0"/>
      <w:marRight w:val="0"/>
      <w:marTop w:val="0"/>
      <w:marBottom w:val="0"/>
      <w:divBdr>
        <w:top w:val="none" w:sz="0" w:space="0" w:color="auto"/>
        <w:left w:val="none" w:sz="0" w:space="0" w:color="auto"/>
        <w:bottom w:val="none" w:sz="0" w:space="0" w:color="auto"/>
        <w:right w:val="none" w:sz="0" w:space="0" w:color="auto"/>
      </w:divBdr>
    </w:div>
    <w:div w:id="1202061374">
      <w:bodyDiv w:val="1"/>
      <w:marLeft w:val="0"/>
      <w:marRight w:val="0"/>
      <w:marTop w:val="0"/>
      <w:marBottom w:val="0"/>
      <w:divBdr>
        <w:top w:val="none" w:sz="0" w:space="0" w:color="auto"/>
        <w:left w:val="none" w:sz="0" w:space="0" w:color="auto"/>
        <w:bottom w:val="none" w:sz="0" w:space="0" w:color="auto"/>
        <w:right w:val="none" w:sz="0" w:space="0" w:color="auto"/>
      </w:divBdr>
    </w:div>
    <w:div w:id="1204948938">
      <w:bodyDiv w:val="1"/>
      <w:marLeft w:val="0"/>
      <w:marRight w:val="0"/>
      <w:marTop w:val="0"/>
      <w:marBottom w:val="0"/>
      <w:divBdr>
        <w:top w:val="none" w:sz="0" w:space="0" w:color="auto"/>
        <w:left w:val="none" w:sz="0" w:space="0" w:color="auto"/>
        <w:bottom w:val="none" w:sz="0" w:space="0" w:color="auto"/>
        <w:right w:val="none" w:sz="0" w:space="0" w:color="auto"/>
      </w:divBdr>
    </w:div>
    <w:div w:id="1385257503">
      <w:bodyDiv w:val="1"/>
      <w:marLeft w:val="0"/>
      <w:marRight w:val="0"/>
      <w:marTop w:val="0"/>
      <w:marBottom w:val="0"/>
      <w:divBdr>
        <w:top w:val="none" w:sz="0" w:space="0" w:color="auto"/>
        <w:left w:val="none" w:sz="0" w:space="0" w:color="auto"/>
        <w:bottom w:val="none" w:sz="0" w:space="0" w:color="auto"/>
        <w:right w:val="none" w:sz="0" w:space="0" w:color="auto"/>
      </w:divBdr>
    </w:div>
    <w:div w:id="1387024306">
      <w:bodyDiv w:val="1"/>
      <w:marLeft w:val="0"/>
      <w:marRight w:val="0"/>
      <w:marTop w:val="0"/>
      <w:marBottom w:val="0"/>
      <w:divBdr>
        <w:top w:val="none" w:sz="0" w:space="0" w:color="auto"/>
        <w:left w:val="none" w:sz="0" w:space="0" w:color="auto"/>
        <w:bottom w:val="none" w:sz="0" w:space="0" w:color="auto"/>
        <w:right w:val="none" w:sz="0" w:space="0" w:color="auto"/>
      </w:divBdr>
    </w:div>
    <w:div w:id="1576166047">
      <w:bodyDiv w:val="1"/>
      <w:marLeft w:val="0"/>
      <w:marRight w:val="0"/>
      <w:marTop w:val="0"/>
      <w:marBottom w:val="0"/>
      <w:divBdr>
        <w:top w:val="none" w:sz="0" w:space="0" w:color="auto"/>
        <w:left w:val="none" w:sz="0" w:space="0" w:color="auto"/>
        <w:bottom w:val="none" w:sz="0" w:space="0" w:color="auto"/>
        <w:right w:val="none" w:sz="0" w:space="0" w:color="auto"/>
      </w:divBdr>
    </w:div>
    <w:div w:id="1941328567">
      <w:bodyDiv w:val="1"/>
      <w:marLeft w:val="0"/>
      <w:marRight w:val="0"/>
      <w:marTop w:val="0"/>
      <w:marBottom w:val="0"/>
      <w:divBdr>
        <w:top w:val="none" w:sz="0" w:space="0" w:color="auto"/>
        <w:left w:val="none" w:sz="0" w:space="0" w:color="auto"/>
        <w:bottom w:val="none" w:sz="0" w:space="0" w:color="auto"/>
        <w:right w:val="none" w:sz="0" w:space="0" w:color="auto"/>
      </w:divBdr>
    </w:div>
    <w:div w:id="2003460189">
      <w:bodyDiv w:val="1"/>
      <w:marLeft w:val="0"/>
      <w:marRight w:val="0"/>
      <w:marTop w:val="0"/>
      <w:marBottom w:val="0"/>
      <w:divBdr>
        <w:top w:val="none" w:sz="0" w:space="0" w:color="auto"/>
        <w:left w:val="none" w:sz="0" w:space="0" w:color="auto"/>
        <w:bottom w:val="none" w:sz="0" w:space="0" w:color="auto"/>
        <w:right w:val="none" w:sz="0" w:space="0" w:color="auto"/>
      </w:divBdr>
    </w:div>
    <w:div w:id="2010786486">
      <w:bodyDiv w:val="1"/>
      <w:marLeft w:val="0"/>
      <w:marRight w:val="0"/>
      <w:marTop w:val="0"/>
      <w:marBottom w:val="0"/>
      <w:divBdr>
        <w:top w:val="none" w:sz="0" w:space="0" w:color="auto"/>
        <w:left w:val="none" w:sz="0" w:space="0" w:color="auto"/>
        <w:bottom w:val="none" w:sz="0" w:space="0" w:color="auto"/>
        <w:right w:val="none" w:sz="0" w:space="0" w:color="auto"/>
      </w:divBdr>
    </w:div>
    <w:div w:id="213720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26658337449522"/>
          <c:y val="0.15049556924196394"/>
          <c:w val="0.78164124318408557"/>
          <c:h val="0.50064551337024099"/>
        </c:manualLayout>
      </c:layout>
      <c:lineChart>
        <c:grouping val="stacked"/>
        <c:varyColors val="0"/>
        <c:ser>
          <c:idx val="0"/>
          <c:order val="0"/>
          <c:tx>
            <c:strRef>
              <c:f>Sheet1!$A$2</c:f>
              <c:strCache>
                <c:ptCount val="1"/>
                <c:pt idx="0">
                  <c:v>الأراضي الفلسطينية</c:v>
                </c:pt>
              </c:strCache>
            </c:strRef>
          </c:tx>
          <c:dLbls>
            <c:dLbl>
              <c:idx val="0"/>
              <c:layout>
                <c:manualLayout>
                  <c:x val="-7.2313101083767234E-2"/>
                  <c:y val="-7.59559263012917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284-40C1-9655-28C5DDD51404}"/>
                </c:ext>
              </c:extLst>
            </c:dLbl>
            <c:dLbl>
              <c:idx val="1"/>
              <c:layout>
                <c:manualLayout>
                  <c:x val="-8.3877928543067554E-2"/>
                  <c:y val="5.26888594371248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284-40C1-9655-28C5DDD51404}"/>
                </c:ext>
              </c:extLst>
            </c:dLbl>
            <c:dLbl>
              <c:idx val="2"/>
              <c:layout>
                <c:manualLayout>
                  <c:x val="-8.3265827933871051E-2"/>
                  <c:y val="-6.89030950339129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284-40C1-9655-28C5DDD51404}"/>
                </c:ext>
              </c:extLst>
            </c:dLbl>
            <c:dLbl>
              <c:idx val="3"/>
              <c:layout>
                <c:manualLayout>
                  <c:x val="-8.3265827933871744E-2"/>
                  <c:y val="7.14674774564079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84-40C1-9655-28C5DDD51404}"/>
                </c:ext>
              </c:extLst>
            </c:dLbl>
            <c:dLbl>
              <c:idx val="4"/>
              <c:layout>
                <c:manualLayout>
                  <c:x val="-7.6839546348219392E-2"/>
                  <c:y val="-8.20217769808477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284-40C1-9655-28C5DDD51404}"/>
                </c:ext>
              </c:extLst>
            </c:dLbl>
            <c:dLbl>
              <c:idx val="5"/>
              <c:layout>
                <c:manualLayout>
                  <c:x val="-8.421070982363367E-2"/>
                  <c:y val="6.7443153764195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284-40C1-9655-28C5DDD51404}"/>
                </c:ext>
              </c:extLst>
            </c:dLbl>
            <c:dLbl>
              <c:idx val="6"/>
              <c:layout>
                <c:manualLayout>
                  <c:x val="-8.789299861502553E-2"/>
                  <c:y val="-7.53493932070374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284-40C1-9655-28C5DDD51404}"/>
                </c:ext>
              </c:extLst>
            </c:dLbl>
            <c:dLbl>
              <c:idx val="7"/>
              <c:layout>
                <c:manualLayout>
                  <c:x val="-8.1853347667335E-2"/>
                  <c:y val="7.07372469530425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284-40C1-9655-28C5DDD51404}"/>
                </c:ext>
              </c:extLst>
            </c:dLbl>
            <c:dLbl>
              <c:idx val="8"/>
              <c:layout>
                <c:manualLayout>
                  <c:x val="-9.9513999864408217E-2"/>
                  <c:y val="-7.66918739118007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284-40C1-9655-28C5DDD51404}"/>
                </c:ext>
              </c:extLst>
            </c:dLbl>
            <c:dLbl>
              <c:idx val="9"/>
              <c:layout>
                <c:manualLayout>
                  <c:x val="-7.380073800737999E-2"/>
                  <c:y val="6.6006600660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284-40C1-9655-28C5DDD51404}"/>
                </c:ext>
              </c:extLst>
            </c:dLbl>
            <c:dLbl>
              <c:idx val="10"/>
              <c:layout>
                <c:manualLayout>
                  <c:x val="-6.3960639606396058E-2"/>
                  <c:y val="-5.9687278426689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284-40C1-9655-28C5DDD51404}"/>
                </c:ext>
              </c:extLst>
            </c:dLbl>
            <c:dLbl>
              <c:idx val="11"/>
              <c:layout>
                <c:manualLayout>
                  <c:x val="-3.4440344403444033E-2"/>
                  <c:y val="7.92792792792792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7C0-4C19-B66C-2C2ADA251AF6}"/>
                </c:ext>
              </c:extLst>
            </c:dLbl>
            <c:dLbl>
              <c:idx val="12"/>
              <c:layout>
                <c:manualLayout>
                  <c:x val="-4.1666666666666664E-2"/>
                  <c:y val="-7.37018425460636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BD2-48F4-A099-F76843B959F9}"/>
                </c:ext>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Sheet1!$B$1:$H$1</c:f>
              <c:numCache>
                <c:formatCode>General</c:formatCode>
                <c:ptCount val="7"/>
                <c:pt idx="0">
                  <c:v>2017</c:v>
                </c:pt>
                <c:pt idx="1">
                  <c:v>2018</c:v>
                </c:pt>
                <c:pt idx="2">
                  <c:v>2019</c:v>
                </c:pt>
                <c:pt idx="3">
                  <c:v>2020</c:v>
                </c:pt>
                <c:pt idx="4">
                  <c:v>2021</c:v>
                </c:pt>
                <c:pt idx="5">
                  <c:v>2022</c:v>
                </c:pt>
                <c:pt idx="6">
                  <c:v>2023</c:v>
                </c:pt>
              </c:numCache>
            </c:numRef>
          </c:cat>
          <c:val>
            <c:numRef>
              <c:f>Sheet1!$B$2:$H$2</c:f>
              <c:numCache>
                <c:formatCode>General</c:formatCode>
                <c:ptCount val="7"/>
                <c:pt idx="0">
                  <c:v>76.8</c:v>
                </c:pt>
                <c:pt idx="1">
                  <c:v>76.900000000000006</c:v>
                </c:pt>
                <c:pt idx="2">
                  <c:v>78.900000000000006</c:v>
                </c:pt>
                <c:pt idx="3">
                  <c:v>78.599999999999994</c:v>
                </c:pt>
                <c:pt idx="4">
                  <c:v>76.400000000000006</c:v>
                </c:pt>
                <c:pt idx="5">
                  <c:v>75.7</c:v>
                </c:pt>
                <c:pt idx="6">
                  <c:v>73.099999999999994</c:v>
                </c:pt>
              </c:numCache>
            </c:numRef>
          </c:val>
          <c:smooth val="0"/>
          <c:extLst>
            <c:ext xmlns:c16="http://schemas.microsoft.com/office/drawing/2014/chart" uri="{C3380CC4-5D6E-409C-BE32-E72D297353CC}">
              <c16:uniqueId val="{0000000B-D284-40C1-9655-28C5DDD51404}"/>
            </c:ext>
          </c:extLst>
        </c:ser>
        <c:dLbls>
          <c:showLegendKey val="0"/>
          <c:showVal val="0"/>
          <c:showCatName val="0"/>
          <c:showSerName val="0"/>
          <c:showPercent val="0"/>
          <c:showBubbleSize val="0"/>
        </c:dLbls>
        <c:marker val="1"/>
        <c:smooth val="0"/>
        <c:axId val="203678848"/>
        <c:axId val="209556992"/>
      </c:lineChart>
      <c:catAx>
        <c:axId val="203678848"/>
        <c:scaling>
          <c:orientation val="minMax"/>
        </c:scaling>
        <c:delete val="0"/>
        <c:axPos val="b"/>
        <c:title>
          <c:tx>
            <c:rich>
              <a:bodyPr/>
              <a:lstStyle/>
              <a:p>
                <a:pPr>
                  <a:defRPr b="0">
                    <a:latin typeface="Arial" pitchFamily="34" charset="0"/>
                    <a:cs typeface="Arial" pitchFamily="34" charset="0"/>
                  </a:defRPr>
                </a:pPr>
                <a:r>
                  <a:rPr lang="en-US" b="0">
                    <a:latin typeface="Arial" pitchFamily="34" charset="0"/>
                    <a:cs typeface="Arial" pitchFamily="34" charset="0"/>
                  </a:rPr>
                  <a:t>Year</a:t>
                </a:r>
                <a:endParaRPr lang="ar-SA" b="0">
                  <a:latin typeface="Arial" pitchFamily="34" charset="0"/>
                  <a:cs typeface="Arial" pitchFamily="34" charset="0"/>
                </a:endParaRPr>
              </a:p>
            </c:rich>
          </c:tx>
          <c:layout>
            <c:manualLayout>
              <c:xMode val="edge"/>
              <c:yMode val="edge"/>
              <c:x val="0.42232888785582068"/>
              <c:y val="0.89842106815299749"/>
            </c:manualLayout>
          </c:layout>
          <c:overlay val="0"/>
        </c:title>
        <c:numFmt formatCode="General" sourceLinked="1"/>
        <c:majorTickMark val="out"/>
        <c:minorTickMark val="none"/>
        <c:tickLblPos val="nextTo"/>
        <c:txPr>
          <a:bodyPr rot="2100000" vert="horz"/>
          <a:lstStyle/>
          <a:p>
            <a:pPr>
              <a:defRPr/>
            </a:pPr>
            <a:endParaRPr lang="en-US"/>
          </a:p>
        </c:txPr>
        <c:crossAx val="209556992"/>
        <c:crosses val="autoZero"/>
        <c:auto val="1"/>
        <c:lblAlgn val="ctr"/>
        <c:lblOffset val="100"/>
        <c:tickLblSkip val="1"/>
        <c:tickMarkSkip val="1"/>
        <c:noMultiLvlLbl val="0"/>
      </c:catAx>
      <c:valAx>
        <c:axId val="209556992"/>
        <c:scaling>
          <c:orientation val="minMax"/>
          <c:max val="100"/>
          <c:min val="50"/>
        </c:scaling>
        <c:delete val="0"/>
        <c:axPos val="l"/>
        <c:title>
          <c:tx>
            <c:rich>
              <a:bodyPr rot="-5400000" vert="horz"/>
              <a:lstStyle/>
              <a:p>
                <a:pPr>
                  <a:defRPr b="0"/>
                </a:pPr>
                <a:r>
                  <a:rPr lang="en-US" b="0"/>
                  <a:t>%</a:t>
                </a:r>
              </a:p>
            </c:rich>
          </c:tx>
          <c:layout>
            <c:manualLayout>
              <c:xMode val="edge"/>
              <c:yMode val="edge"/>
              <c:x val="9.9791769571242212E-3"/>
              <c:y val="0.39520694528569578"/>
            </c:manualLayout>
          </c:layout>
          <c:overlay val="0"/>
        </c:title>
        <c:numFmt formatCode="#,##0" sourceLinked="0"/>
        <c:majorTickMark val="out"/>
        <c:minorTickMark val="none"/>
        <c:tickLblPos val="nextTo"/>
        <c:txPr>
          <a:bodyPr rot="0" vert="horz"/>
          <a:lstStyle/>
          <a:p>
            <a:pPr>
              <a:defRPr/>
            </a:pPr>
            <a:endParaRPr lang="en-US"/>
          </a:p>
        </c:txPr>
        <c:crossAx val="203678848"/>
        <c:crosses val="autoZero"/>
        <c:crossBetween val="between"/>
        <c:majorUnit val="10"/>
        <c:minorUnit val="1"/>
      </c:valAx>
    </c:plotArea>
    <c:plotVisOnly val="1"/>
    <c:dispBlanksAs val="zero"/>
    <c:showDLblsOverMax val="0"/>
  </c:chart>
  <c:spPr>
    <a:ln>
      <a:noFill/>
    </a:ln>
  </c:spPr>
  <c:txPr>
    <a:bodyPr/>
    <a:lstStyle/>
    <a:p>
      <a:pPr>
        <a:defRPr sz="900">
          <a:latin typeface="Arial" pitchFamily="34" charset="0"/>
          <a:cs typeface="Arial"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3930C-8364-448A-8760-B09805071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2174</Words>
  <Characters>12393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Palestinian Central Bureau of Statistics (PCBS)</vt:lpstr>
    </vt:vector>
  </TitlesOfParts>
  <Company>pcbs</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Central Bureau of Statistics (PCBS)</dc:title>
  <dc:creator>arabi</dc:creator>
  <cp:lastModifiedBy>LOAY SHEHADEH</cp:lastModifiedBy>
  <cp:revision>3</cp:revision>
  <cp:lastPrinted>2025-03-17T10:17:00Z</cp:lastPrinted>
  <dcterms:created xsi:type="dcterms:W3CDTF">2025-03-17T07:38:00Z</dcterms:created>
  <dcterms:modified xsi:type="dcterms:W3CDTF">2025-03-17T10:21:00Z</dcterms:modified>
</cp:coreProperties>
</file>