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1C" w:rsidRPr="00B6271C" w:rsidRDefault="00B6271C" w:rsidP="00B6271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B6271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 يعلن الرقم القياسي لكميات الانتاج الصناعي </w:t>
      </w:r>
    </w:p>
    <w:p w:rsidR="00B6271C" w:rsidRPr="00B6271C" w:rsidRDefault="00B6271C" w:rsidP="00B6271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6271C">
        <w:rPr>
          <w:rFonts w:ascii="Simplified Arabic" w:hAnsi="Simplified Arabic" w:cs="Simplified Arabic"/>
          <w:b/>
          <w:bCs/>
          <w:sz w:val="32"/>
          <w:szCs w:val="32"/>
          <w:rtl/>
        </w:rPr>
        <w:t>للعام 2023 ولشهر كانون أول، 12/2023</w:t>
      </w:r>
    </w:p>
    <w:p w:rsidR="00B6271C" w:rsidRPr="00B6271C" w:rsidRDefault="00B6271C" w:rsidP="00B6271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329B" w:rsidRPr="00B6271C" w:rsidRDefault="00B6271C" w:rsidP="00B6271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E6C17"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>انخفاض حاد في</w:t>
      </w:r>
      <w:r w:rsidR="00A6329B"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الرقم القياسي لكميات الإنتاج الصناعي في فلسطين خلال العام </w:t>
      </w:r>
      <w:r w:rsidR="00416BA7"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>2023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 الرقم القياسي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لكميات الإنتاج الصناعي </w:t>
      </w:r>
      <w:r w:rsidR="001E6C1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انخفاضاً حاداً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1E6C1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مقداره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1E6C1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8.01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="00416BA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مقارنة بالعام </w:t>
      </w:r>
      <w:r w:rsidR="00416BA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2022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، حيث بلغ الرقم القياسي العام لكميات الإنتاج الصناعي </w:t>
      </w:r>
      <w:r w:rsidR="001E6C1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99.81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202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بـ </w:t>
      </w:r>
      <w:r w:rsidR="001E6C1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108.50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202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</w:t>
      </w:r>
      <w:r w:rsidR="00B6271C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(سنة الأساس 2019 = 100).</w:t>
      </w:r>
    </w:p>
    <w:p w:rsidR="00A6329B" w:rsidRPr="00B6271C" w:rsidRDefault="00A6329B" w:rsidP="00B6271C">
      <w:pPr>
        <w:pStyle w:val="Title"/>
        <w:jc w:val="left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>على مستوى الأنشطة الرئيسية المكونة للمؤشر سجلت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b w:val="0"/>
          <w:bCs w:val="0"/>
          <w:noProof w:val="0"/>
          <w:sz w:val="26"/>
          <w:szCs w:val="26"/>
          <w:u w:val="none"/>
          <w:rtl/>
          <w:lang w:val="en-US" w:eastAsia="ar-SA"/>
        </w:rPr>
        <w:t>أنش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طة </w:t>
      </w:r>
      <w:r w:rsidR="00B06D00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المياه وأنشطة الصرف الصحي وإدارة النفايات ومعالجتها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انخفاضاً </w:t>
      </w:r>
      <w:r w:rsidR="00C75432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حاداً 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مقداره 16.29%،</w:t>
      </w:r>
      <w:r w:rsidR="00B06D00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وأنشطة </w:t>
      </w:r>
      <w:r w:rsidR="00B06D00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الصناعات التحويلية 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انخفاضاً </w:t>
      </w:r>
      <w:r w:rsidR="00C75432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حاداً 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مقداره 8.91%، </w:t>
      </w:r>
      <w:r w:rsidR="00C75432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في حين سجلت</w:t>
      </w:r>
      <w:r w:rsidR="00597279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597279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التعدين واستغلال المحاجر </w:t>
      </w:r>
      <w:r w:rsidR="00597279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ارتفاعاً نسبته 3.74%، و</w:t>
      </w:r>
      <w:r w:rsidR="00C75432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انشطة 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ارتفاعاً نسبته </w:t>
      </w:r>
      <w:r w:rsidR="00B06D0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0.48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</w:t>
      </w:r>
      <w:r w:rsidR="00597279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.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</w:p>
    <w:p w:rsidR="00A6329B" w:rsidRPr="00B6271C" w:rsidRDefault="00A6329B" w:rsidP="00B6271C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E7354" w:rsidRDefault="00A6329B" w:rsidP="00B6271C">
      <w:pPr>
        <w:pStyle w:val="Header"/>
        <w:tabs>
          <w:tab w:val="center" w:pos="4677"/>
        </w:tabs>
        <w:ind w:left="-1"/>
        <w:jc w:val="center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  <w:r w:rsidRPr="00B6271C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 xml:space="preserve">الجدول أدناه يوضح نسب التغّير السنوية في الرقم القياسي لكميات الإنتاج الصناعي في فلسطين </w:t>
      </w:r>
    </w:p>
    <w:p w:rsidR="00B6271C" w:rsidRPr="00B6271C" w:rsidRDefault="00EE7354" w:rsidP="00EE7354">
      <w:pPr>
        <w:pStyle w:val="Header"/>
        <w:tabs>
          <w:tab w:val="center" w:pos="4677"/>
        </w:tabs>
        <w:ind w:left="-1"/>
        <w:jc w:val="center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  <w:r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>للسنوات</w:t>
      </w:r>
      <w:r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  <w:t>:</w:t>
      </w:r>
      <w:r w:rsidRPr="00EE7354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 xml:space="preserve"> </w:t>
      </w:r>
      <w:r w:rsidRPr="00B6271C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>20</w:t>
      </w:r>
      <w:bookmarkStart w:id="2" w:name="_GoBack"/>
      <w:bookmarkEnd w:id="2"/>
      <w:r w:rsidRPr="00B6271C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 xml:space="preserve">12 – </w:t>
      </w:r>
      <w:r w:rsidRPr="00B6271C">
        <w:rPr>
          <w:rFonts w:ascii="Simplified Arabic" w:hAnsi="Simplified Arabic" w:cs="Simplified Arabic"/>
          <w:b/>
          <w:bCs/>
          <w:snapToGrid/>
          <w:sz w:val="28"/>
          <w:szCs w:val="28"/>
          <w:lang w:val="en-US" w:eastAsia="ar-SA"/>
        </w:rPr>
        <w:t>2023</w:t>
      </w:r>
    </w:p>
    <w:p w:rsidR="00A6329B" w:rsidRPr="00B6271C" w:rsidRDefault="00A6329B" w:rsidP="00B6271C">
      <w:pPr>
        <w:pStyle w:val="Header"/>
        <w:tabs>
          <w:tab w:val="center" w:pos="4677"/>
        </w:tabs>
        <w:ind w:left="-1"/>
        <w:jc w:val="both"/>
        <w:rPr>
          <w:rFonts w:ascii="Simplified Arabic" w:hAnsi="Simplified Arabic" w:cs="Simplified Arabic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412"/>
      </w:tblGrid>
      <w:tr w:rsidR="00A6329B" w:rsidRPr="00B6271C" w:rsidTr="00B6271C">
        <w:trPr>
          <w:trHeight w:val="378"/>
          <w:tblHeader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-18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السنة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نسب التغير %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2012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+ 6.39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+ 7.82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- 3.92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- 3.80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+ 0.96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+ 4.11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2018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- 3.94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2019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ar-SA"/>
              </w:rPr>
            </w:pPr>
            <w:r w:rsidRPr="00B6271C"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  <w:t>+ 3.86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2020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- 7.95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2021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val="en-US"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+ 14.13</w:t>
            </w:r>
          </w:p>
        </w:tc>
      </w:tr>
      <w:tr w:rsidR="00A6329B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A6329B" w:rsidRPr="00B6271C" w:rsidRDefault="00A6329B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2022</w:t>
            </w:r>
          </w:p>
        </w:tc>
        <w:tc>
          <w:tcPr>
            <w:tcW w:w="3412" w:type="dxa"/>
            <w:vAlign w:val="center"/>
          </w:tcPr>
          <w:p w:rsidR="00A6329B" w:rsidRPr="00B6271C" w:rsidRDefault="00A6329B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+ 3.27</w:t>
            </w:r>
          </w:p>
        </w:tc>
      </w:tr>
      <w:tr w:rsidR="00576EBC" w:rsidRPr="00B6271C" w:rsidTr="00B6271C">
        <w:trPr>
          <w:trHeight w:hRule="exact" w:val="342"/>
          <w:jc w:val="center"/>
        </w:trPr>
        <w:tc>
          <w:tcPr>
            <w:tcW w:w="2423" w:type="dxa"/>
            <w:vAlign w:val="center"/>
          </w:tcPr>
          <w:p w:rsidR="00576EBC" w:rsidRPr="00B6271C" w:rsidRDefault="00576EBC" w:rsidP="00B6271C">
            <w:pPr>
              <w:pStyle w:val="Header"/>
              <w:ind w:right="34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2023</w:t>
            </w:r>
          </w:p>
        </w:tc>
        <w:tc>
          <w:tcPr>
            <w:tcW w:w="3412" w:type="dxa"/>
            <w:vAlign w:val="center"/>
          </w:tcPr>
          <w:p w:rsidR="00576EBC" w:rsidRPr="00B6271C" w:rsidRDefault="00576EBC" w:rsidP="00B6271C">
            <w:pPr>
              <w:pStyle w:val="Header"/>
              <w:ind w:right="28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</w:pPr>
            <w:r w:rsidRPr="00B6271C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eastAsia="ar-SA"/>
              </w:rPr>
              <w:t>- 8.01</w:t>
            </w:r>
          </w:p>
        </w:tc>
      </w:tr>
    </w:tbl>
    <w:p w:rsidR="00E04EC8" w:rsidRPr="00B6271C" w:rsidRDefault="00E04EC8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6271C" w:rsidRDefault="00B6271C" w:rsidP="00B627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329B" w:rsidRPr="00B6271C" w:rsidRDefault="00A6329B" w:rsidP="00B6271C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الرقم القياسي لكميات الإنتاج الصناعي في فلسطين خلال شهر </w:t>
      </w:r>
      <w:r w:rsidRPr="00B6271C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كانون أول</w:t>
      </w:r>
      <w:r w:rsidR="00B6271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، 12/2023</w:t>
      </w:r>
      <w:r w:rsidRPr="00B627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B6271C" w:rsidRP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ارتفاعاً نسبته </w:t>
      </w:r>
      <w:r w:rsidR="00C4746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2.42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كانون أول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تشرين ثاني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، إذ ارتفع الرقم القياسي لكميات الإنتاج الصناعي إلى </w:t>
      </w:r>
      <w:r w:rsidR="00C4746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76.27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كانون أول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بـ </w:t>
      </w:r>
      <w:r w:rsidR="00C47460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74.47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تشرين ثاني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2019 = 100).</w:t>
      </w:r>
    </w:p>
    <w:p w:rsidR="00B6271C" w:rsidRP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حركة كميات الإنتاج الصناعي على مستوى الأنشطة الاقتصادية الرئيسية خلال شهر كانون أول </w:t>
      </w:r>
      <w:r w:rsidR="00416BA7"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2023</w:t>
      </w: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</w:t>
      </w:r>
      <w:r w:rsidR="00B6271C" w:rsidRPr="00B6271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           </w:t>
      </w: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مقارنة بالشهر السابق</w:t>
      </w:r>
    </w:p>
    <w:p w:rsidR="00CF5DD7" w:rsidRPr="00B6271C" w:rsidRDefault="00CF5DD7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سجلت أنشطة 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ارتفاعاً</w:t>
      </w:r>
      <w:r w:rsidR="00350A83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حاداً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نسبته 12.16% والتي تشكل أهميتها النسبية 2.89% من إجمالي أنشطة الصناعة. 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كما سجلت أنشطة </w:t>
      </w:r>
      <w:r w:rsidR="00CF5DD7"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ارتفاعاً</w:t>
      </w:r>
      <w:r w:rsidR="007B014B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حاداً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نسبته 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10.88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والتي تشكل أهميتها النسبية 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7.38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CF5DD7" w:rsidRPr="00B6271C" w:rsidRDefault="00CF5DD7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CF5DD7" w:rsidRPr="00B6271C" w:rsidRDefault="00296EF8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و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سجلت أنشطة 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الصناعة التحويلية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ارتفاعاً نسبته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1.29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والتي تشكل أهميتها النسبية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87.89</w:t>
      </w:r>
      <w:r w:rsidR="00CF5DD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من إجمالي أنشطة الصناعة. 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ارتفاعاً خلال شهر كانون أول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تشرين ثاني </w:t>
      </w:r>
      <w:r w:rsidR="00416BA7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2023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أهمها</w:t>
      </w:r>
      <w:r w:rsidR="008804A6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: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صناعة منتجات التبغ، وصناعة المنتجات الغذائية، </w:t>
      </w:r>
      <w:r w:rsidR="008804A6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وصناعة منتجات المعادن اللافلزية الأخرى</w:t>
      </w:r>
      <w:r w:rsidR="007B014B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،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B014B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وصناعة الفلزات الاساسية، وصناعة المنسوجات، وصناعة المنتجات الصيدلانية الاساسية ومستحضراتها.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من ناحية أخرى سجل الرقم القياسي لكميات الإنتاج الصناعي انخفاضاً في بعض أنشطة الصناعات التحويلية منها صناعة</w:t>
      </w:r>
      <w:r w:rsidR="008804A6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الاثاث، وصناعة الكيماويات والمنتجات الكيميائية، وصناعة 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منتجات المعادن المشكلة عدا الماكنات والمعدات، </w:t>
      </w:r>
      <w:r w:rsidR="008804A6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وصناعة الخشب ومنتجات الخشب</w:t>
      </w:r>
      <w:r w:rsidR="007B014B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، وصناعة الملابس، وصناعة الورق ومنتجات الورق.</w:t>
      </w:r>
    </w:p>
    <w:p w:rsidR="008804A6" w:rsidRPr="00B6271C" w:rsidRDefault="008804A6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سجلت أنشطة </w:t>
      </w:r>
      <w:r w:rsidRPr="00B6271C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المياه وأنشطة الصرف الصحي وإدارة النفايات ومعالجتها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انخفاضاً مقداره </w:t>
      </w:r>
      <w:r w:rsidR="008804A6"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5.85</w:t>
      </w:r>
      <w:r w:rsidRPr="00B6271C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والتي تشكل أهميتها النسبية 1.84% من إجمالي أنشطة الصناعة.</w:t>
      </w:r>
    </w:p>
    <w:p w:rsidR="00A6329B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Pr="00B6271C" w:rsidRDefault="00B6271C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271C" w:rsidRPr="00B6271C" w:rsidRDefault="00A6329B" w:rsidP="00B6271C">
      <w:pPr>
        <w:pStyle w:val="Title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 xml:space="preserve">الجدول أدناه يوضح نسب التغير الشهرية في الرقم القياسي لكميات الإنتاج الصناعي للفترة: </w:t>
      </w:r>
    </w:p>
    <w:p w:rsidR="00A6329B" w:rsidRPr="00B6271C" w:rsidRDefault="00A6329B" w:rsidP="00B6271C">
      <w:pPr>
        <w:pStyle w:val="Title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كانون ثاني – كانون أول </w:t>
      </w:r>
      <w:r w:rsidR="00447470"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2023</w:t>
      </w: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: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8"/>
          <w:szCs w:val="8"/>
          <w:u w:val="none"/>
          <w:rtl/>
        </w:rPr>
      </w:pPr>
    </w:p>
    <w:tbl>
      <w:tblPr>
        <w:bidiVisual/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968"/>
      </w:tblGrid>
      <w:tr w:rsidR="00A6329B" w:rsidRPr="00B6271C" w:rsidTr="00EE7354">
        <w:trPr>
          <w:trHeight w:val="404"/>
          <w:tblHeader/>
          <w:jc w:val="center"/>
        </w:trPr>
        <w:tc>
          <w:tcPr>
            <w:tcW w:w="2851" w:type="dxa"/>
            <w:vAlign w:val="center"/>
          </w:tcPr>
          <w:p w:rsidR="00A6329B" w:rsidRPr="00B6271C" w:rsidRDefault="00A6329B" w:rsidP="00EE7354">
            <w:pPr>
              <w:pStyle w:val="Title"/>
              <w:rPr>
                <w:rFonts w:ascii="Simplified Arabic" w:hAnsi="Simplified Arabic" w:cs="Simplified Arabic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u w:val="none"/>
                <w:rtl/>
              </w:rPr>
              <w:t>الشهر</w:t>
            </w:r>
          </w:p>
        </w:tc>
        <w:tc>
          <w:tcPr>
            <w:tcW w:w="2968" w:type="dxa"/>
          </w:tcPr>
          <w:p w:rsidR="00A6329B" w:rsidRPr="00B6271C" w:rsidRDefault="00A6329B" w:rsidP="00EE7354">
            <w:pPr>
              <w:pStyle w:val="Title"/>
              <w:rPr>
                <w:rFonts w:ascii="Simplified Arabic" w:hAnsi="Simplified Arabic" w:cs="Simplified Arabic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u w:val="none"/>
                <w:rtl/>
              </w:rPr>
              <w:t>نسبة التغير (%)</w:t>
            </w:r>
          </w:p>
        </w:tc>
      </w:tr>
      <w:tr w:rsidR="003A7F9B" w:rsidRPr="00B6271C" w:rsidTr="00584128">
        <w:trPr>
          <w:trHeight w:val="321"/>
          <w:jc w:val="center"/>
        </w:trPr>
        <w:tc>
          <w:tcPr>
            <w:tcW w:w="2851" w:type="dxa"/>
            <w:vAlign w:val="center"/>
          </w:tcPr>
          <w:p w:rsidR="003A7F9B" w:rsidRPr="00B6271C" w:rsidRDefault="00EE7354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</w:t>
            </w:r>
            <w:r w:rsidR="003A7F9B"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كانون ثاني 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eastAsia="en-US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-3.09</w:t>
            </w:r>
            <w:r w:rsidR="009A507A"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7B014B"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شباط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-5.51</w:t>
            </w:r>
            <w:r w:rsidR="007B014B"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576EBC"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7B014B"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آذار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7.87</w:t>
            </w:r>
            <w:r w:rsidRPr="00B6271C">
              <w:rPr>
                <w:rFonts w:ascii="Simplified Arabic" w:hAnsi="Simplified Arabic" w:cs="Simplified Arabic"/>
                <w:sz w:val="26"/>
                <w:szCs w:val="26"/>
              </w:rPr>
              <w:t>+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نيسان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-11.31</w:t>
            </w:r>
            <w:r w:rsidR="00693379" w:rsidRPr="00B6271C">
              <w:rPr>
                <w:rFonts w:ascii="Simplified Arabic" w:hAnsi="Simplified Arabic" w:cs="Simplified Arabic"/>
                <w:sz w:val="26"/>
                <w:szCs w:val="26"/>
              </w:rPr>
              <w:t xml:space="preserve">  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أيار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13.95</w:t>
            </w:r>
            <w:r w:rsidRPr="00B6271C">
              <w:rPr>
                <w:rFonts w:ascii="Simplified Arabic" w:hAnsi="Simplified Arabic" w:cs="Simplified Arabic"/>
                <w:sz w:val="26"/>
                <w:szCs w:val="26"/>
              </w:rPr>
              <w:t>+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حزيران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-3.62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تموز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2.68</w:t>
            </w:r>
            <w:r w:rsidRPr="00B6271C">
              <w:rPr>
                <w:rFonts w:ascii="Simplified Arabic" w:hAnsi="Simplified Arabic" w:cs="Simplified Arabic"/>
                <w:sz w:val="26"/>
                <w:szCs w:val="26"/>
              </w:rPr>
              <w:t>+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آب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4.98</w:t>
            </w:r>
            <w:r w:rsidRPr="00B6271C">
              <w:rPr>
                <w:rFonts w:ascii="Simplified Arabic" w:hAnsi="Simplified Arabic" w:cs="Simplified Arabic"/>
                <w:sz w:val="26"/>
                <w:szCs w:val="26"/>
              </w:rPr>
              <w:t>+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أيلول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-4.37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تشرين أول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-25.11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تشرين ثاني</w:t>
            </w:r>
          </w:p>
        </w:tc>
        <w:tc>
          <w:tcPr>
            <w:tcW w:w="2968" w:type="dxa"/>
            <w:vAlign w:val="center"/>
          </w:tcPr>
          <w:p w:rsidR="003A7F9B" w:rsidRPr="00B6271C" w:rsidRDefault="003A7F9B" w:rsidP="00B627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-9.33</w:t>
            </w:r>
          </w:p>
        </w:tc>
      </w:tr>
      <w:tr w:rsidR="003A7F9B" w:rsidRPr="00B6271C" w:rsidTr="00EE7354">
        <w:trPr>
          <w:trHeight w:val="419"/>
          <w:jc w:val="center"/>
        </w:trPr>
        <w:tc>
          <w:tcPr>
            <w:tcW w:w="2851" w:type="dxa"/>
            <w:vAlign w:val="center"/>
          </w:tcPr>
          <w:p w:rsidR="003A7F9B" w:rsidRPr="00B6271C" w:rsidRDefault="003A7F9B" w:rsidP="00B6271C">
            <w:pPr>
              <w:pStyle w:val="Title"/>
              <w:jc w:val="lowKashida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</w:pPr>
            <w:r w:rsidRPr="00B6271C"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u w:val="none"/>
                <w:rtl/>
              </w:rPr>
              <w:t xml:space="preserve">  كانون أول</w:t>
            </w:r>
          </w:p>
        </w:tc>
        <w:tc>
          <w:tcPr>
            <w:tcW w:w="2968" w:type="dxa"/>
            <w:vAlign w:val="center"/>
          </w:tcPr>
          <w:p w:rsidR="003A7F9B" w:rsidRPr="00B6271C" w:rsidRDefault="008804A6" w:rsidP="00B6271C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lang w:eastAsia="en-US"/>
              </w:rPr>
            </w:pPr>
            <w:r w:rsidRPr="00B6271C">
              <w:rPr>
                <w:rFonts w:ascii="Simplified Arabic" w:hAnsi="Simplified Arabic" w:cs="Simplified Arabic"/>
                <w:sz w:val="26"/>
                <w:szCs w:val="26"/>
                <w:rtl/>
              </w:rPr>
              <w:t>2.42</w:t>
            </w:r>
            <w:r w:rsidRPr="00B6271C">
              <w:rPr>
                <w:rFonts w:ascii="Simplified Arabic" w:hAnsi="Simplified Arabic" w:cs="Simplified Arabic"/>
                <w:sz w:val="26"/>
                <w:szCs w:val="26"/>
              </w:rPr>
              <w:t>+</w:t>
            </w:r>
          </w:p>
        </w:tc>
      </w:tr>
    </w:tbl>
    <w:p w:rsidR="00E04EC8" w:rsidRPr="00EE7354" w:rsidRDefault="00E04EC8" w:rsidP="00B6271C">
      <w:pPr>
        <w:pStyle w:val="Title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EE7354" w:rsidRDefault="00A6329B" w:rsidP="00B6271C">
      <w:pPr>
        <w:pStyle w:val="Title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الاتجاه العام لحركة الأرقام القياسية لكميات الإنتاج الصناعي في فلسطين للفترة:</w:t>
      </w:r>
    </w:p>
    <w:p w:rsidR="00A6329B" w:rsidRPr="00EE7354" w:rsidRDefault="00A6329B" w:rsidP="00EE7354">
      <w:pPr>
        <w:pStyle w:val="Title"/>
        <w:rPr>
          <w:rFonts w:ascii="Simplified Arabic" w:hAnsi="Simplified Arabic" w:cs="Simplified Arabic"/>
          <w:sz w:val="28"/>
          <w:szCs w:val="28"/>
          <w:u w:val="none"/>
        </w:rPr>
      </w:pP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كانون ثاني – كانون أول </w:t>
      </w:r>
      <w:r w:rsidR="00EA4CAF"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2023</w:t>
      </w:r>
      <w:r w:rsidR="00EE7354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  <w:r w:rsidRPr="00B6271C">
        <w:rPr>
          <w:rFonts w:ascii="Simplified Arabic" w:hAnsi="Simplified Arabic" w:cs="Simplified Arabic"/>
          <w:sz w:val="28"/>
          <w:szCs w:val="28"/>
          <w:u w:val="none"/>
          <w:rtl/>
        </w:rPr>
        <w:t>(سنة الأساس 2019 = 100)</w:t>
      </w:r>
    </w:p>
    <w:p w:rsidR="00A6329B" w:rsidRPr="00B6271C" w:rsidRDefault="00A6329B" w:rsidP="00B6271C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8"/>
          <w:szCs w:val="8"/>
          <w:u w:val="none"/>
          <w:rtl/>
        </w:rPr>
      </w:pPr>
    </w:p>
    <w:p w:rsidR="00A6329B" w:rsidRPr="00B6271C" w:rsidRDefault="00A216AF" w:rsidP="00B6271C">
      <w:pPr>
        <w:pStyle w:val="Title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B6271C">
        <w:rPr>
          <w:rFonts w:ascii="Simplified Arabic" w:hAnsi="Simplified Arabic" w:cs="Simplified Arabic"/>
          <w:b w:val="0"/>
          <w:bCs w:val="0"/>
          <w:u w:val="none"/>
          <w:lang w:val="en-US" w:eastAsia="en-US"/>
        </w:rPr>
        <w:drawing>
          <wp:inline distT="0" distB="0" distL="0" distR="0">
            <wp:extent cx="3238500" cy="2371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354" w:rsidRPr="00EE7354" w:rsidRDefault="00EE7354" w:rsidP="00B6271C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A5B7F" w:rsidRPr="00EE7354" w:rsidRDefault="003A5B7F" w:rsidP="00B6271C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lang w:val="en-US"/>
        </w:rPr>
      </w:pPr>
      <w:r w:rsidRPr="00EE7354">
        <w:rPr>
          <w:rFonts w:ascii="Simplified Arabic" w:hAnsi="Simplified Arabic" w:cs="Simplified Arabic"/>
          <w:b/>
          <w:bCs/>
          <w:rtl/>
        </w:rPr>
        <w:t>تنويه لمستخدمي البيانات:</w:t>
      </w:r>
    </w:p>
    <w:p w:rsidR="00BA5028" w:rsidRPr="00EE7354" w:rsidRDefault="003A5B7F" w:rsidP="00EE7354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E7354">
        <w:rPr>
          <w:rFonts w:ascii="Simplified Arabic" w:hAnsi="Simplified Arabic" w:cs="Simplified Arabic"/>
          <w:sz w:val="24"/>
          <w:szCs w:val="24"/>
          <w:rtl/>
        </w:rPr>
        <w:t>بسبب العدوان الاسرائيلي على قطاع غزة في</w:t>
      </w:r>
      <w:r w:rsidR="00187BA4" w:rsidRPr="00EE7354">
        <w:rPr>
          <w:rFonts w:ascii="Simplified Arabic" w:hAnsi="Simplified Arabic" w:cs="Simplified Arabic"/>
          <w:sz w:val="24"/>
          <w:szCs w:val="24"/>
          <w:rtl/>
        </w:rPr>
        <w:t xml:space="preserve"> السابع من</w:t>
      </w:r>
      <w:r w:rsidRPr="00EE7354">
        <w:rPr>
          <w:rFonts w:ascii="Simplified Arabic" w:hAnsi="Simplified Arabic" w:cs="Simplified Arabic"/>
          <w:sz w:val="24"/>
          <w:szCs w:val="24"/>
          <w:rtl/>
        </w:rPr>
        <w:t xml:space="preserve"> تشرين الأول من العام 2023</w:t>
      </w:r>
      <w:r w:rsidR="00FB6C03" w:rsidRPr="00EE7354">
        <w:rPr>
          <w:rFonts w:ascii="Simplified Arabic" w:hAnsi="Simplified Arabic" w:cs="Simplified Arabic"/>
          <w:sz w:val="24"/>
          <w:szCs w:val="24"/>
          <w:rtl/>
        </w:rPr>
        <w:t xml:space="preserve"> تم تقدير قيم الإ</w:t>
      </w:r>
      <w:r w:rsidR="00DA5200" w:rsidRPr="00EE7354">
        <w:rPr>
          <w:rFonts w:ascii="Simplified Arabic" w:hAnsi="Simplified Arabic" w:cs="Simplified Arabic"/>
          <w:sz w:val="24"/>
          <w:szCs w:val="24"/>
          <w:rtl/>
        </w:rPr>
        <w:t xml:space="preserve">نتاج </w:t>
      </w:r>
      <w:r w:rsidR="007667F6" w:rsidRPr="00EE7354">
        <w:rPr>
          <w:rFonts w:ascii="Simplified Arabic" w:hAnsi="Simplified Arabic" w:cs="Simplified Arabic"/>
          <w:sz w:val="24"/>
          <w:szCs w:val="24"/>
          <w:rtl/>
        </w:rPr>
        <w:t>ل</w:t>
      </w:r>
      <w:r w:rsidR="00187BA4" w:rsidRPr="00EE7354">
        <w:rPr>
          <w:rFonts w:ascii="Simplified Arabic" w:hAnsi="Simplified Arabic" w:cs="Simplified Arabic"/>
          <w:sz w:val="24"/>
          <w:szCs w:val="24"/>
          <w:rtl/>
        </w:rPr>
        <w:t xml:space="preserve">لمنشآت الصناعية العاملة في قطاع غزة لشهر </w:t>
      </w:r>
      <w:r w:rsidR="00576EBC" w:rsidRPr="00EE7354">
        <w:rPr>
          <w:rFonts w:ascii="Simplified Arabic" w:hAnsi="Simplified Arabic" w:cs="Simplified Arabic"/>
          <w:sz w:val="24"/>
          <w:szCs w:val="24"/>
          <w:rtl/>
        </w:rPr>
        <w:t>كانون الأ</w:t>
      </w:r>
      <w:r w:rsidR="00A6329B" w:rsidRPr="00EE7354">
        <w:rPr>
          <w:rFonts w:ascii="Simplified Arabic" w:hAnsi="Simplified Arabic" w:cs="Simplified Arabic"/>
          <w:sz w:val="24"/>
          <w:szCs w:val="24"/>
          <w:rtl/>
        </w:rPr>
        <w:t>ول</w:t>
      </w:r>
      <w:r w:rsidR="00187BA4" w:rsidRPr="00EE7354">
        <w:rPr>
          <w:rFonts w:ascii="Simplified Arabic" w:hAnsi="Simplified Arabic" w:cs="Simplified Arabic"/>
          <w:sz w:val="24"/>
          <w:szCs w:val="24"/>
          <w:rtl/>
        </w:rPr>
        <w:t xml:space="preserve"> 2023</w:t>
      </w:r>
      <w:r w:rsidRPr="00EE7354">
        <w:rPr>
          <w:rFonts w:ascii="Simplified Arabic" w:hAnsi="Simplified Arabic" w:cs="Simplified Arabic"/>
          <w:sz w:val="24"/>
          <w:szCs w:val="24"/>
          <w:rtl/>
        </w:rPr>
        <w:t xml:space="preserve"> اعتماد على التوصيات الدولية</w:t>
      </w:r>
      <w:r w:rsidR="00187BA4" w:rsidRPr="00EE7354">
        <w:rPr>
          <w:rFonts w:ascii="Simplified Arabic" w:hAnsi="Simplified Arabic" w:cs="Simplified Arabic"/>
          <w:sz w:val="24"/>
          <w:szCs w:val="24"/>
          <w:rtl/>
        </w:rPr>
        <w:t xml:space="preserve"> في هذا المجال</w:t>
      </w:r>
      <w:r w:rsidRPr="00EE7354">
        <w:rPr>
          <w:rFonts w:ascii="Simplified Arabic" w:hAnsi="Simplified Arabic" w:cs="Simplified Arabic"/>
          <w:sz w:val="24"/>
          <w:szCs w:val="24"/>
          <w:rtl/>
        </w:rPr>
        <w:t>.</w:t>
      </w:r>
      <w:bookmarkEnd w:id="0"/>
      <w:bookmarkEnd w:id="1"/>
    </w:p>
    <w:sectPr w:rsidR="00BA5028" w:rsidRPr="00EE7354" w:rsidSect="00B6271C">
      <w:footerReference w:type="even" r:id="rId9"/>
      <w:type w:val="continuous"/>
      <w:pgSz w:w="11907" w:h="16840" w:code="9"/>
      <w:pgMar w:top="1134" w:right="1134" w:bottom="1134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7E" w:rsidRDefault="00F53A7E">
      <w:r>
        <w:separator/>
      </w:r>
    </w:p>
  </w:endnote>
  <w:endnote w:type="continuationSeparator" w:id="0">
    <w:p w:rsidR="00F53A7E" w:rsidRDefault="00F5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7E" w:rsidRDefault="00F53A7E">
      <w:r>
        <w:separator/>
      </w:r>
    </w:p>
  </w:footnote>
  <w:footnote w:type="continuationSeparator" w:id="0">
    <w:p w:rsidR="00F53A7E" w:rsidRDefault="00F5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0B17"/>
    <w:rsid w:val="001C11D9"/>
    <w:rsid w:val="001C1D71"/>
    <w:rsid w:val="001C2E96"/>
    <w:rsid w:val="001C316D"/>
    <w:rsid w:val="001C38E9"/>
    <w:rsid w:val="001C4CC1"/>
    <w:rsid w:val="001C7C59"/>
    <w:rsid w:val="001C7D2F"/>
    <w:rsid w:val="001D07CE"/>
    <w:rsid w:val="001D09DA"/>
    <w:rsid w:val="001D1738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6C17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665B"/>
    <w:rsid w:val="00226E68"/>
    <w:rsid w:val="00227ECA"/>
    <w:rsid w:val="00230529"/>
    <w:rsid w:val="0023226F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769B2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6EF8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54F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0A83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A7F9B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16BA7"/>
    <w:rsid w:val="004208A9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47470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5067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6EBC"/>
    <w:rsid w:val="00577187"/>
    <w:rsid w:val="005806CF"/>
    <w:rsid w:val="0058100B"/>
    <w:rsid w:val="00581862"/>
    <w:rsid w:val="0058357D"/>
    <w:rsid w:val="00584128"/>
    <w:rsid w:val="00585D22"/>
    <w:rsid w:val="00590BC6"/>
    <w:rsid w:val="0059121D"/>
    <w:rsid w:val="00594D3E"/>
    <w:rsid w:val="005962A6"/>
    <w:rsid w:val="00596E45"/>
    <w:rsid w:val="00597279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3C81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379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0A2F"/>
    <w:rsid w:val="00731BB7"/>
    <w:rsid w:val="00732049"/>
    <w:rsid w:val="00732DDC"/>
    <w:rsid w:val="0073539D"/>
    <w:rsid w:val="00736163"/>
    <w:rsid w:val="00736BF5"/>
    <w:rsid w:val="00740B04"/>
    <w:rsid w:val="00741C4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14B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3512"/>
    <w:rsid w:val="008151E9"/>
    <w:rsid w:val="008157BA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5A90"/>
    <w:rsid w:val="0087210B"/>
    <w:rsid w:val="008778F0"/>
    <w:rsid w:val="00877AD3"/>
    <w:rsid w:val="008803D7"/>
    <w:rsid w:val="008804A6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97270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267F"/>
    <w:rsid w:val="008C464C"/>
    <w:rsid w:val="008C5DCC"/>
    <w:rsid w:val="008C68D4"/>
    <w:rsid w:val="008C6A00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A3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507A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6AF"/>
    <w:rsid w:val="00A21D9E"/>
    <w:rsid w:val="00A22EAC"/>
    <w:rsid w:val="00A232EC"/>
    <w:rsid w:val="00A249EC"/>
    <w:rsid w:val="00A24DF2"/>
    <w:rsid w:val="00A25C79"/>
    <w:rsid w:val="00A25FFD"/>
    <w:rsid w:val="00A27260"/>
    <w:rsid w:val="00A3002D"/>
    <w:rsid w:val="00A30401"/>
    <w:rsid w:val="00A304C2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29B"/>
    <w:rsid w:val="00A63EC7"/>
    <w:rsid w:val="00A64418"/>
    <w:rsid w:val="00A64584"/>
    <w:rsid w:val="00A6460C"/>
    <w:rsid w:val="00A650E9"/>
    <w:rsid w:val="00A650F9"/>
    <w:rsid w:val="00A65E43"/>
    <w:rsid w:val="00A71DAE"/>
    <w:rsid w:val="00A7358B"/>
    <w:rsid w:val="00A74C8E"/>
    <w:rsid w:val="00A74F3A"/>
    <w:rsid w:val="00A76EB0"/>
    <w:rsid w:val="00A76F6E"/>
    <w:rsid w:val="00A77077"/>
    <w:rsid w:val="00A7776A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2DFF"/>
    <w:rsid w:val="00AF5BC5"/>
    <w:rsid w:val="00B002EF"/>
    <w:rsid w:val="00B00EE8"/>
    <w:rsid w:val="00B01A13"/>
    <w:rsid w:val="00B021E8"/>
    <w:rsid w:val="00B06D00"/>
    <w:rsid w:val="00B0718B"/>
    <w:rsid w:val="00B0772F"/>
    <w:rsid w:val="00B07F51"/>
    <w:rsid w:val="00B10026"/>
    <w:rsid w:val="00B12D2F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271C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5175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6CA1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5C5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47460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432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5DD7"/>
    <w:rsid w:val="00CF6C40"/>
    <w:rsid w:val="00CF6E85"/>
    <w:rsid w:val="00CF7EAA"/>
    <w:rsid w:val="00D00320"/>
    <w:rsid w:val="00D03393"/>
    <w:rsid w:val="00D035B8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4EC8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4CAF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E7354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3A7E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31A3"/>
    <w:rsid w:val="00FB474D"/>
    <w:rsid w:val="00FB6B29"/>
    <w:rsid w:val="00FB6C03"/>
    <w:rsid w:val="00FB6F9D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1BF7DA"/>
  <w15:chartTrackingRefBased/>
  <w15:docId w15:val="{F70057DD-8572-4997-B351-D4F9179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75667327298372"/>
          <c:y val="5.8897243107769427E-2"/>
          <c:w val="0.83871230381916551"/>
          <c:h val="0.5525475105085556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907629967306733E-2"/>
                  <c:y val="-5.9307910743239024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5B-4F5D-984A-4CEDC9C0C9ED}"/>
                </c:ext>
              </c:extLst>
            </c:dLbl>
            <c:dLbl>
              <c:idx val="11"/>
              <c:layout>
                <c:manualLayout>
                  <c:x val="0"/>
                  <c:y val="-0.10041912083824167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5B-4F5D-984A-4CEDC9C0C9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 2023</c:v>
                </c:pt>
                <c:pt idx="1">
                  <c:v>شباط 2023</c:v>
                </c:pt>
                <c:pt idx="2">
                  <c:v>آذار 2023</c:v>
                </c:pt>
                <c:pt idx="3">
                  <c:v>نيسان 2023</c:v>
                </c:pt>
                <c:pt idx="4">
                  <c:v>أيار 2023</c:v>
                </c:pt>
                <c:pt idx="5">
                  <c:v>حزيران 2023</c:v>
                </c:pt>
                <c:pt idx="6">
                  <c:v>تموز 2023</c:v>
                </c:pt>
                <c:pt idx="7">
                  <c:v>آب 2023</c:v>
                </c:pt>
                <c:pt idx="8">
                  <c:v>أيلول 2023</c:v>
                </c:pt>
                <c:pt idx="9">
                  <c:v>تشرين أول 2023</c:v>
                </c:pt>
                <c:pt idx="10">
                  <c:v>تشرين ثاني 2023 </c:v>
                </c:pt>
                <c:pt idx="11">
                  <c:v>كانون أول 2023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107.14666116010976</c:v>
                </c:pt>
                <c:pt idx="1">
                  <c:v>101.24435628290563</c:v>
                </c:pt>
                <c:pt idx="2">
                  <c:v>109.21196548589177</c:v>
                </c:pt>
                <c:pt idx="3">
                  <c:v>96.863392451432304</c:v>
                </c:pt>
                <c:pt idx="4">
                  <c:v>110.3777108026421</c:v>
                </c:pt>
                <c:pt idx="5">
                  <c:v>106.38704058581594</c:v>
                </c:pt>
                <c:pt idx="6">
                  <c:v>109.24086170010712</c:v>
                </c:pt>
                <c:pt idx="7">
                  <c:v>114.67748571625501</c:v>
                </c:pt>
                <c:pt idx="8">
                  <c:v>109.6709030865491</c:v>
                </c:pt>
                <c:pt idx="9">
                  <c:v>82.128571769235904</c:v>
                </c:pt>
                <c:pt idx="10">
                  <c:v>74.468268639546267</c:v>
                </c:pt>
                <c:pt idx="11">
                  <c:v>76.27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5B-4F5D-984A-4CEDC9C0C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614384"/>
        <c:axId val="1"/>
      </c:lineChart>
      <c:catAx>
        <c:axId val="17961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-39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6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9614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0CAB-66E2-494D-B8E2-4227363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3705</CharactersWithSpaces>
  <SharedDoc>false</SharedDoc>
  <HLinks>
    <vt:vector size="18" baseType="variant"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../AppData/Local/Packages/Microsoft.MicrosoftEdge_8wekyb3d8bbwe/TempState/AppData/Local/Packages/Microsoft.MicrosoftEdge_8wekyb3d8bbwe/TempState/Downloads/www.pcbs.gov.ps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24854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4</cp:revision>
  <cp:lastPrinted>2024-01-02T06:55:00Z</cp:lastPrinted>
  <dcterms:created xsi:type="dcterms:W3CDTF">2024-02-01T10:07:00Z</dcterms:created>
  <dcterms:modified xsi:type="dcterms:W3CDTF">2024-02-01T10:20:00Z</dcterms:modified>
</cp:coreProperties>
</file>